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أبو عبد الله الباجريّ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أبو عبد الله الباجريّ
</w:t>
      </w:r>
    </w:p>
    <w:p>
      <w:pPr/>
      <w:r>
        <w:rPr/>
        <w:t xml:space="preserve">محمد بن إبراهيم أبو عبد الله الباجريّ </w:t>
      </w:r>
    </w:p>
    <w:p/>
    <w:p>
      <w:pPr/>
      <w:r>
        <w:rPr/>
        <w:t xml:space="preserve">وكان وزيراً بخوارزم، وله أدب وشعر وهو القائل في أبي سعيد الشبيبي: خفيف</w:t>
      </w:r>
    </w:p>
    <w:p/>
    <w:p>
      <w:pPr>
        <w:jc w:val="center"/>
      </w:pPr>
      <w:r>
        <w:rPr>
          <w:color w:val="ff0000"/>
        </w:rPr>
        <w:t xml:space="preserve">حكم عينيك نافذٌ فيّ ماضٍ</w:t>
      </w:r>
      <w:r>
        <w:rPr>
          <w:color w:val="ff0000"/>
        </w:rPr>
        <w:t xml:space="preserve">      </w:t>
      </w:r>
      <w:r>
        <w:rPr>
          <w:color w:val="ff0000"/>
        </w:rPr>
        <w:t xml:space="preserve">كيفما شئت فاقض ما أنت قاضٍ</w:t>
      </w:r>
    </w:p>
    <w:p/>
    <w:p>
      <w:pPr>
        <w:jc w:val="center"/>
      </w:pPr>
      <w:r>
        <w:rPr>
          <w:color w:val="ff0000"/>
        </w:rPr>
        <w:t xml:space="preserve">وكأنّ الصّباح لما تبدّى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سيفٌ له الشّبيبي ناضي</w:t>
      </w:r>
    </w:p>
    <w:p/>
    <w:p>
      <w:pPr>
        <w:jc w:val="center"/>
      </w:pPr>
      <w:r>
        <w:rPr>
          <w:color w:val="ff0000"/>
        </w:rPr>
        <w:t xml:space="preserve">الهزبر الذي له الدّرع كاللبدة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للّيث والقنا كالغياض</w:t>
      </w:r>
    </w:p>
    <w:p/>
    <w:p>
      <w:pPr/>
      <w:r>
        <w:rPr/>
        <w:t xml:space="preserve">ومنها في وصف القلم:</w:t>
      </w:r>
    </w:p>
    <w:p/>
    <w:p>
      <w:pPr/>
      <w:r>
        <w:rPr/>
        <w:t xml:space="preserve">ناطقٌ صامتٌ، اصمّ سميعٌ قلقٌ ساكنٌ وقوفٌ ماضي</w:t>
      </w:r>
    </w:p>
    <w:p/>
    <w:p>
      <w:pPr>
        <w:jc w:val="center"/>
      </w:pPr>
      <w:r>
        <w:rPr>
          <w:color w:val="ff0000"/>
        </w:rPr>
        <w:t xml:space="preserve">ناحل الجسم نابه الإسم مبقّي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وسم في كلّ عاندٍ ذي اعتراض</w:t>
      </w:r>
    </w:p>
    <w:p/>
    <w:p>
      <w:pPr>
        <w:jc w:val="center"/>
      </w:pPr>
      <w:r>
        <w:rPr>
          <w:color w:val="ff0000"/>
        </w:rPr>
        <w:t xml:space="preserve">هاكها يا أبا سعيد عروساً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بكر فكرٍ، فكن لها ذا افتضاض</w:t>
      </w:r>
    </w:p>
    <w:p/>
    <w:p>
      <w:pPr>
        <w:jc w:val="center"/>
      </w:pPr>
      <w:r>
        <w:rPr>
          <w:color w:val="ff0000"/>
        </w:rPr>
        <w:t xml:space="preserve">وابسط العذر في قصوري عن 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 في هذه اللّيالي المواضي</w:t>
      </w:r>
    </w:p>
    <w:p/>
    <w:p>
      <w:pPr>
        <w:jc w:val="center"/>
      </w:pPr>
      <w:r>
        <w:rPr>
          <w:color w:val="ff0000"/>
        </w:rPr>
        <w:t xml:space="preserve">لم يكن عاق عن لقائك مولا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 سوى فرط حشمة وانقباض</w:t>
      </w:r>
    </w:p>
    <w:p/>
    <w:p>
      <w:pPr/>
      <w:r>
        <w:rPr/>
        <w:t xml:space="preserve">وكتب إلى صديق له: مجتث</w:t>
      </w:r>
    </w:p>
    <w:p/>
    <w:p>
      <w:pPr>
        <w:jc w:val="center"/>
      </w:pPr>
      <w:r>
        <w:rPr>
          <w:color w:val="ff0000"/>
        </w:rPr>
        <w:t xml:space="preserve">وعدتني بالرّجوع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قبل وقت الهجوع</w:t>
      </w:r>
    </w:p>
    <w:p/>
    <w:p>
      <w:pPr>
        <w:jc w:val="center"/>
      </w:pPr>
      <w:r>
        <w:rPr>
          <w:color w:val="ff0000"/>
        </w:rPr>
        <w:t xml:space="preserve">وقد تغافات حتّى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اضرمتني بالجوع</w:t>
      </w:r>
    </w:p>
    <w:p/>
    <w:p>
      <w:pPr>
        <w:jc w:val="center"/>
      </w:pPr>
      <w:r>
        <w:rPr>
          <w:color w:val="ff0000"/>
        </w:rPr>
        <w:t xml:space="preserve">فبالرجوع تفضّل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أولا فبالمرجوع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2026-10-12T03:13:13+03:00</dcterms:created>
  <dcterms:modified xsi:type="dcterms:W3CDTF">2026-10-12T03:13:13+03:00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