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بن أحمد بن الوليد المتكلم أبو علي
</w:t>
      </w:r>
    </w:p>
    <w:p>
      <w:pPr>
        <w:jc w:val="start"/>
        <w:bidi/>
      </w:pPr>
      <w:r>
        <w:rPr>
          <w:rFonts w:ascii="arial" w:hAnsi="arial" w:eastAsia="arial" w:cs="arial"/>
          <w:sz w:val="28"/>
          <w:szCs w:val="28"/>
          <w:b w:val="1"/>
          <w:bCs w:val="1"/>
          <w:rtl/>
        </w:rPr>
        <w:t xml:space="preserve">محمد بن أحمد بن عبد الله بن أحمد بن الوليد المتكلم أبو علي
</w:t>
      </w:r>
    </w:p>
    <w:p>
      <w:pPr/>
      <w:r>
        <w:rPr/>
        <w:t xml:space="preserve">محمد بن أحمد بن عبد الله بن أحمد بن الوليد المتكلم أبو علي </w:t>
      </w:r>
    </w:p>
    <w:p/>
    <w:p>
      <w:pPr/>
      <w:r>
        <w:rPr/>
        <w:t xml:space="preserve">من أهل الكرخ، شيخ المعتزلة، والداعية إلى رأيهم، وكان له شعر، كتب إليّ أبو المظفر عبد الرحيم أنبأنا والدي تاج الإسلام، حدثنا إسماعيل ابن أحمد بن عمر الحافظ إملاء من أصله، أنبأنا أبو علي بن الوليد إجازة في جملة أشعاره سريع</w:t>
      </w:r>
    </w:p>
    <w:p/>
    <w:p>
      <w:pPr>
        <w:jc w:val="center"/>
      </w:pPr>
      <w:r>
        <w:rPr>
          <w:color w:val="ff0000"/>
        </w:rPr>
        <w:t xml:space="preserve">أيا رئيساً بالمعالي ارتدى</w:t>
      </w:r>
      <w:r>
        <w:rPr>
          <w:color w:val="ff0000"/>
        </w:rPr>
        <w:t xml:space="preserve">      </w:t>
      </w:r>
      <w:r>
        <w:rPr>
          <w:color w:val="ff0000"/>
        </w:rPr>
        <w:t xml:space="preserve">واستخدم العيّوق والفرقدا</w:t>
      </w:r>
    </w:p>
    <w:p/>
    <w:p>
      <w:pPr>
        <w:jc w:val="center"/>
      </w:pPr>
      <w:r>
        <w:rPr>
          <w:color w:val="ff0000"/>
        </w:rPr>
        <w:t xml:space="preserve">مالي لا أجري على مقتضى</w:t>
      </w:r>
      <w:r>
        <w:rPr>
          <w:color w:val="ff0000"/>
        </w:rPr>
        <w:t xml:space="preserve">      </w:t>
      </w:r>
      <w:r>
        <w:rPr>
          <w:color w:val="ff0000"/>
        </w:rPr>
        <w:t xml:space="preserve">مودّةٍ طال عليها المدى؟</w:t>
      </w:r>
    </w:p>
    <w:p/>
    <w:p>
      <w:pPr/>
      <w:r>
        <w:rPr/>
        <w:t xml:space="preserve">إن غبت لم أطلب، وهذا سليمان بن داود نبيّ الهدى</w:t>
      </w:r>
    </w:p>
    <w:p/>
    <w:p>
      <w:pPr>
        <w:jc w:val="center"/>
      </w:pPr>
      <w:r>
        <w:rPr>
          <w:color w:val="ff0000"/>
        </w:rPr>
        <w:t xml:space="preserve">تفقّد الطير على ملكه</w:t>
      </w:r>
      <w:r>
        <w:rPr>
          <w:color w:val="ff0000"/>
        </w:rPr>
        <w:t xml:space="preserve">      </w:t>
      </w:r>
      <w:r>
        <w:rPr>
          <w:color w:val="ff0000"/>
        </w:rPr>
        <w:t xml:space="preserve">فقال: ما لي لا أرى الهدهدا</w:t>
      </w:r>
    </w:p>
    <w:p/>
    <w:p>
      <w:pPr/>
      <w:r>
        <w:rPr/>
        <w:t xml:space="preserve">توفي أبو علي الوليد في سنة نيف وثمانين وأربعمائة.</w:t>
      </w:r>
    </w:p>
    <w:p>
      <w:pPr>
        <w:jc w:val="start"/>
        <w:bidi/>
      </w:pPr>
      <w:r>
        <w:rPr>
          <w:sz w:val="24"/>
          <w:szCs w:val="24"/>
          <w:b w:val="1"/>
          <w:bCs w:val="1"/>
          <w:rtl/>
        </w:rPr>
        <w:t xml:space="preserve">
المحمدون من الشعراء،(دار اليمامة،1970،ط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2026-10-12T05:08:55+03:00</dcterms:created>
  <dcterms:modified xsi:type="dcterms:W3CDTF">2026-10-12T05:08:55+03:00</dcterms:modified>
</cp:coreProperties>
</file>

<file path=docProps/custom.xml><?xml version="1.0" encoding="utf-8"?>
<Properties xmlns="http://schemas.openxmlformats.org/officeDocument/2006/custom-properties" xmlns:vt="http://schemas.openxmlformats.org/officeDocument/2006/docPropsVTypes"/>
</file>