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فأما الربيع بن حبيب 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فأما الربيع بن حبيب الرقاشي
</w:t>
      </w:r>
    </w:p>
    <w:p>
      <w:pPr/>
      <w:r>
        <w:rPr/>
        <w:t xml:space="preserve">فأما الربيع بن حبيب الرقاشي </w:t>
      </w:r>
    </w:p>
    <w:p/>
    <w:p>
      <w:pPr/>
      <w:r>
        <w:rPr/>
        <w:t xml:space="preserve">فهو بصري مقل يروي عن المصريين لا يترك.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2026-10-12T06:13:20+03:00</dcterms:created>
  <dcterms:modified xsi:type="dcterms:W3CDTF">2026-10-12T06:13:20+03:00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