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يعتم ين سالم بن قنبر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يعتم ين سالم بن قنبر البصري
</w:t>
      </w:r>
    </w:p>
    <w:p>
      <w:pPr/>
      <w:r>
        <w:rPr/>
        <w:t xml:space="preserve">يعتم ين سالم بن قنبر البصري </w:t>
      </w:r>
    </w:p>
    <w:p/>
    <w:p>
      <w:pPr/>
      <w:r>
        <w:rPr/>
        <w:t xml:space="preserve">مولى علي قال ابن عدي يروي عنه أنس مناكير وعامة احاديثه غير محفوظة وقال أبو حاتم الرازي مجهول ضعيف الحديث وقال ابن حيان يضع الحديث على أنس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2026-10-12T08:23:40+03:00</dcterms:created>
  <dcterms:modified xsi:type="dcterms:W3CDTF">2026-10-12T08:23:40+03:00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