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أبو بكر الطرازي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أبو بكر الطرازي
</w:t>
      </w:r>
    </w:p>
    <w:p>
      <w:pPr/>
      <w:r>
        <w:rPr/>
        <w:t xml:space="preserve">محمد بن محمد أبو بكر الطرازي </w:t>
      </w:r>
    </w:p>
    <w:p/>
    <w:p>
      <w:pPr/>
      <w:r>
        <w:rPr/>
        <w:t xml:space="preserve">قال أبو بكر الخطيب هو ذاهب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2026-10-12T08:21:31+03:00</dcterms:created>
  <dcterms:modified xsi:type="dcterms:W3CDTF">2026-10-12T08:21:31+03:00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