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عبد الله بن أبي يوسف أبو الحسن المدائيني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عبد الله بن أبي يوسف أبو الحسن المدائيني
</w:t>
      </w:r>
    </w:p>
    <w:p>
      <w:pPr/>
      <w:r>
        <w:rPr/>
        <w:t xml:space="preserve">علي بن محمد بن عبد الله بن أبي يوسف أبو الحسن المدائيني </w:t>
      </w:r>
    </w:p>
    <w:p/>
    <w:p>
      <w:pPr/>
      <w:r>
        <w:rPr/>
        <w:t xml:space="preserve">مولى عبد الرحمن بن سمرة قال ابن عدي ليس بالقوي في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2026-10-12T11:54:01+03:00</dcterms:created>
  <dcterms:modified xsi:type="dcterms:W3CDTF">2026-10-12T11:54:01+03:00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