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يلقب سعدويه 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يلقب سعدويه جرجاني
</w:t>
      </w:r>
    </w:p>
    <w:p>
      <w:pPr/>
      <w:r>
        <w:rPr/>
        <w:t xml:space="preserve">سعد يلقب سعدويه جرجاني </w:t>
      </w:r>
    </w:p>
    <w:p/>
    <w:p>
      <w:pPr/>
      <w:r>
        <w:rPr/>
        <w:t xml:space="preserve">يكنى أبا سعيد</w:t>
      </w:r>
    </w:p>
    <w:p/>
    <w:p>
      <w:pPr/>
      <w:r>
        <w:rPr/>
        <w:t xml:space="preserve">قال ابن عدي حدث عن الثوري وغيره بما لا يتابع عليه وكان رجلا صالحا إنما أتى من قبل غفلة تدخل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2026-10-12T13:29:54+03:00</dcterms:created>
  <dcterms:modified xsi:type="dcterms:W3CDTF">2026-10-12T13:29:54+03:00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