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عبد الله أبو محمد 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عبد الله أبو محمد الفزاري
</w:t>
      </w:r>
    </w:p>
    <w:p>
      <w:pPr/>
      <w:r>
        <w:rPr/>
        <w:t xml:space="preserve">حماد بن عبد الله أبو محمد الفزاري </w:t>
      </w:r>
    </w:p>
    <w:p/>
    <w:p>
      <w:pPr/>
      <w:r>
        <w:rPr/>
        <w:t xml:space="preserve">حدث عن مقاتل بن سليمان</w:t>
      </w:r>
    </w:p>
    <w:p/>
    <w:p>
      <w:pPr/>
      <w:r>
        <w:rPr/>
        <w:t xml:space="preserve">قال صالح بن محمد الأسدي هو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2026-10-12T13:31:06+03:00</dcterms:created>
  <dcterms:modified xsi:type="dcterms:W3CDTF">2026-10-12T13:31:06+03:00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