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أحمد بن محمد بن رجاء القاضي، النيسابورية.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أحمد بن محمد بن رجاء القاضي، النيسابورية.
</w:t>
      </w:r>
    </w:p>
    <w:p>
      <w:pPr/>
      <w:r>
        <w:rPr/>
        <w:t xml:space="preserve">خديجة بنت أحمد بن محمد بن رجاء القاضي، النيسابورية. </w:t>
      </w:r>
    </w:p>
    <w:p/>
    <w:p>
      <w:pPr/>
      <w:r>
        <w:rPr/>
        <w:t xml:space="preserve">ذكرها الحاكم في شيوخه الذين رزق السماع منهم بنيسابور.</w:t>
      </w:r>
    </w:p>
    <w:p/>
    <w:p>
      <w:pPr/>
      <w:r>
        <w:rPr/>
        <w:t xml:space="preserve">وقال: كان أبوها قاضي القضاة، وكانت تحسن العربية والكتابة، تفقهت على أبيها، وسمعت من أبي يحيى البزار، عاشت أكثر من مائة سنة، وماتت سنة اثنين وسبعين وثلاثمائة.</w:t>
      </w:r>
    </w:p>
    <w:p/>
    <w:p>
      <w:pPr/>
      <w:r>
        <w:rPr/>
        <w:t xml:space="preserve">قلت: [صدوقة تحسن العربية].</w:t>
      </w:r>
    </w:p>
    <w:p/>
    <w:p>
      <w:pPr/>
      <w:r>
        <w:rPr/>
        <w:t xml:space="preserve">’’مختصر تاريخ نيسابور’’ (42/ ب)، ’’الجواهر المضية’’ (3/ 82)، (4/ 120).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2026-10-12T15:39:45+03:00</dcterms:created>
  <dcterms:modified xsi:type="dcterms:W3CDTF">2026-10-12T15:39:45+03:00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