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بن عبيد القاضي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بن عبيد القاضي الأسدي
</w:t>
      </w:r>
    </w:p>
    <w:p>
      <w:pPr/>
      <w:r>
        <w:rPr/>
        <w:t xml:space="preserve">أبو القاسم بن عبيد القاضي الأسدي </w:t>
      </w:r>
    </w:p>
    <w:p/>
    <w:p>
      <w:pPr/>
      <w:r>
        <w:rPr/>
        <w:t xml:space="preserve">أبو القاسم بن عبيد القاضي الأسدي كذا في ’’المناقب’’ (1/ 90، 97)، (2/ 20).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2026-10-12T16:35:22+03:00</dcterms:created>
  <dcterms:modified xsi:type="dcterms:W3CDTF">2026-10-12T16:35:22+03:00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