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بن أبي عبد الله الأرغياني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بن أبي عبد الله الأرغياني
</w:t>
      </w:r>
    </w:p>
    <w:p>
      <w:pPr/>
      <w:r>
        <w:rPr/>
        <w:t xml:space="preserve">أبو عمرو بن أبي عبد الله الأرغياني </w:t>
      </w:r>
    </w:p>
    <w:p/>
    <w:p>
      <w:pPr/>
      <w:r>
        <w:rPr/>
        <w:t xml:space="preserve">أبو عمرو بن أبي عبد الله الأرغياني = المسيب بن محمد بن المسيب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2026-10-12T17:25:19+03:00</dcterms:created>
  <dcterms:modified xsi:type="dcterms:W3CDTF">2026-10-12T17:25:19+03:00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