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أي جعفر الأدمي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أي جعفر الأدمي المقرئ
</w:t>
      </w:r>
    </w:p>
    <w:p>
      <w:pPr/>
      <w:r>
        <w:rPr/>
        <w:t xml:space="preserve">أبو عمرو بن أي جعفر الأدمي المقرئ </w:t>
      </w:r>
    </w:p>
    <w:p/>
    <w:p>
      <w:pPr/>
      <w:r>
        <w:rPr/>
        <w:t xml:space="preserve">أبو عمرو بن أي جعفر الأدمي المقرئ = عثمان بن محمد بن القاسم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2026-10-12T17:25:24+03:00</dcterms:created>
  <dcterms:modified xsi:type="dcterms:W3CDTF">2026-10-12T17:25:24+03:00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