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 بن خمرويه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 بن خمرويه
</w:t>
      </w:r>
    </w:p>
    <w:p>
      <w:pPr/>
      <w:r>
        <w:rPr/>
        <w:t xml:space="preserve">أبو أحمد بن خمرويه </w:t>
      </w:r>
    </w:p>
    <w:p/>
    <w:p>
      <w:pPr/>
      <w:r>
        <w:rPr/>
        <w:t xml:space="preserve">كذا في ’’بيان خطأ من أخطأ على الشافعي’’ ص (101).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2026-10-12T22:08:33+03:00</dcterms:created>
  <dcterms:modified xsi:type="dcterms:W3CDTF">2026-10-12T22:08:33+03:00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