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إسماعيل بن يوسف، أبو يعقوب، الصوفي، الساوي ثم الدمشقي.
</w:t>
      </w:r>
    </w:p>
    <w:p>
      <w:pPr>
        <w:jc w:val="start"/>
        <w:bidi/>
      </w:pPr>
      <w:r>
        <w:rPr>
          <w:rFonts w:ascii="arial" w:hAnsi="arial" w:eastAsia="arial" w:cs="arial"/>
          <w:sz w:val="28"/>
          <w:szCs w:val="28"/>
          <w:b w:val="1"/>
          <w:bCs w:val="1"/>
          <w:rtl/>
        </w:rPr>
        <w:t xml:space="preserve">يوسف بن إسماعيل بن يوسف، أبو يعقوب، الصوفي، الساوي ثم الدمشقي.
</w:t>
      </w:r>
    </w:p>
    <w:p>
      <w:pPr/>
      <w:r>
        <w:rPr/>
        <w:t xml:space="preserve">يوسف بن إسماعيل بن يوسف، أبو يعقوب، الصوفي، الساوي ثم الدمشقي. </w:t>
      </w:r>
    </w:p>
    <w:p/>
    <w:p>
      <w:pPr/>
      <w:r>
        <w:rPr/>
        <w:t xml:space="preserve">سمع ببغداد: أبا علي إسماعيل بن محمد الصفار، وأبا جعفر محمد بن عمرو بن البختري الرزاز، وبدمشق: الحسن بن حبيب الدمشقي، وهشام بن بنت عدبس الدمشقي، وخيثمة بن سليمان، وأبا علي الحصائري، وأبا عمر الزاهد غلام ثعلب.</w:t>
      </w:r>
    </w:p>
    <w:p/>
    <w:p>
      <w:pPr/>
      <w:r>
        <w:rPr/>
        <w:t xml:space="preserve">وعنه: أبو عبد الله الحاكم كما في ’’الزهد الكبير’’.</w:t>
      </w:r>
    </w:p>
    <w:p/>
    <w:p>
      <w:pPr/>
      <w:r>
        <w:rPr/>
        <w:t xml:space="preserve">وقال في ’’تاريخه’’: أبو يعقوب الساوي كان من الصالحين، أول ما التقينا سنة إحدى وأربعين، ثم إنه ورد خراسان سنة ثلاث وأربعين، وأقام بنيسابور مدة، ثم خرج إلى مرو ولزم أبا العباس المحبوبي وأكثر عنه، واختصه أبو العباس لصحبة ولده أبي محمد، وبقي بمرو إلى أن مات بها سنة ست وأربعين وثلاثمائة، ودخل أصبهان، فسمع ’’مسند أبي داود’’، وكان مع ذلك يختص بصحبة الصالحين. وقال أبو نعيم الأصبهاني في ’’تاريخه’’: قدم أصبهان في سنة ثلاث وأربعين وثلاثمائة، كتب الحديث، حدث عن هشام ابن بنت عدبس الدمشقي. وقال السمعاني: كان شيخاً صالحاً راغباً في الحديث، صوفياً نظيفاً، سكن مرو.</w:t>
      </w:r>
    </w:p>
    <w:p/>
    <w:p>
      <w:pPr/>
      <w:r>
        <w:rPr/>
        <w:t xml:space="preserve">قال مقيده - عفا الله عنه -: جاء في ’’شعب الإيمان’’: حدثنا أبو عبد الله الحافظ حدثنا يوسف الأصبهاني، أخبرنا أبو إسحاق إبراهيم بن محمد الرمي بمكة. فقال محققه: يوسف الأصبهاني لم أعرفه. قلت: لعله صاحب الترجمة فقد ذكر أنه دخل أصبهان، وترجم له في تاريخها، والله أعلم.</w:t>
      </w:r>
    </w:p>
    <w:p/>
    <w:p>
      <w:pPr/>
      <w:r>
        <w:rPr/>
        <w:t xml:space="preserve">قلت: [ثقة عابد].</w:t>
      </w:r>
    </w:p>
    <w:p/>
    <w:p>
      <w:pPr/>
      <w:r>
        <w:rPr/>
        <w:t xml:space="preserve">’’مختصر تاريخ نيسابور’’ (54/ ب)، ’’أخبار أصبهان’’ (2/ 350)، ’’الزهد الكبير’’ (669)، ’’الشعب’’ (4/ 227)، ’’الأنساب’’ (3/ 229)، ’’تاريخ دمشق’’ (74/ 215)، ’’مختصره’’ (28/ 69)، ’’معجم البلدان’’ (3/ 202).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2026-10-13T00:00:57+03:00</dcterms:created>
  <dcterms:modified xsi:type="dcterms:W3CDTF">2026-10-13T00:00:57+03:00</dcterms:modified>
</cp:coreProperties>
</file>

<file path=docProps/custom.xml><?xml version="1.0" encoding="utf-8"?>
<Properties xmlns="http://schemas.openxmlformats.org/officeDocument/2006/custom-properties" xmlns:vt="http://schemas.openxmlformats.org/officeDocument/2006/docPropsVTypes"/>
</file>