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يحيى، أبو القاسم، الصيدلاني،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يحيى، أبو القاسم، الصيدلاني، النيسابوري.
</w:t>
      </w:r>
    </w:p>
    <w:p>
      <w:pPr/>
      <w:r>
        <w:rPr/>
        <w:t xml:space="preserve">يحيى بن محمد بن يحيى، أبو القاسم، الصيدلاني، النيسابوري. </w:t>
      </w:r>
    </w:p>
    <w:p/>
    <w:p>
      <w:pPr/>
      <w:r>
        <w:rPr/>
        <w:t xml:space="preserve">ذكره الحاكم في شيوخه، ووصفه بالمعدل، وفي ’’تاريخ بغداد’’ و’’المنتظم’’ و’’تاريخ الإسلام’’: يحيى بن محمد بن يحيى، أبو القاسم القصباني.</w:t>
      </w:r>
    </w:p>
    <w:p/>
    <w:p>
      <w:pPr/>
      <w:r>
        <w:rPr/>
        <w:t xml:space="preserve">حدث عن: أحمد بن إسماعيل بن أبي محمد اليزيدي، ومحمد بن عبد الرحيم الأصبهاني، ومحمد بن موسى بن حماد البربري.</w:t>
      </w:r>
    </w:p>
    <w:p/>
    <w:p>
      <w:pPr/>
      <w:r>
        <w:rPr/>
        <w:t xml:space="preserve">روى عنه: أبو حفص بن شاهين، وأبو القاسم بن الثلاثج، وأبو إسحاق إبراهيم بن أحمد الطبري المقرئ. قال الخطيب: كان ثقة، وذكر أنه توفي يوم الخميس لست خلون من صفر سنة أربع وأربعين وثلاثمائة، وأن مولده سنة ستين ومائتين.</w:t>
      </w:r>
    </w:p>
    <w:p/>
    <w:p>
      <w:pPr/>
      <w:r>
        <w:rPr/>
        <w:t xml:space="preserve">قلت: [ثقة - قد روى عنه مشاهير.</w:t>
      </w:r>
    </w:p>
    <w:p/>
    <w:p>
      <w:pPr/>
      <w:r>
        <w:rPr/>
        <w:t xml:space="preserve">’’مختصر تاريخ نيسابور’’ (54/ ب)، ’’تاريخ بغداد’’ (14/ 235)، ’’المنتظم’’ (14/ 101)، ’’تاريخ الإسلام’’ (25/ 314).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2026-10-12T23:59:14+03:00</dcterms:created>
  <dcterms:modified xsi:type="dcterms:W3CDTF">2026-10-12T23:59:14+03:00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