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عمرو بن صالح بن محمد بن يحيى، أبو زكريا البشتي.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عمرو بن صالح بن محمد بن يحيى، أبو زكريا البشتي.
</w:t>
      </w:r>
    </w:p>
    <w:p>
      <w:pPr/>
      <w:r>
        <w:rPr/>
        <w:t xml:space="preserve">يحيى بن عمرو بن صالح بن محمد بن يحيى، أبو زكريا البشتي. </w:t>
      </w:r>
    </w:p>
    <w:p/>
    <w:p>
      <w:pPr/>
      <w:r>
        <w:rPr/>
        <w:t xml:space="preserve">سمع: أبا العباس محمد بن عبد الرحمن الدغولي.</w:t>
      </w:r>
    </w:p>
    <w:p/>
    <w:p>
      <w:pPr/>
      <w:r>
        <w:rPr/>
        <w:t xml:space="preserve">وعنه: أبو عبد الله الحاكم في ’’المعرفة’’، ووصفه بالفقيه.</w:t>
      </w:r>
    </w:p>
    <w:p/>
    <w:p>
      <w:pPr/>
      <w:r>
        <w:rPr/>
        <w:t xml:space="preserve">وترجمه في ’’تاريخه’’، وقال في ’’المعرفة’’: سمعت يحيى بن عمرو بن صالح الفقيه يقول: سمعت محمد بن عبد الرحمن أبا العباس الفقيه يقول: كتب أهل بغداد إلى محمد بن إسماعيل البخاري - رحمة الله عليه -:</w:t>
      </w:r>
    </w:p>
    <w:p/>
    <w:p>
      <w:pPr>
        <w:jc w:val="center"/>
      </w:pPr>
      <w:r>
        <w:rPr>
          <w:color w:val="ff0000"/>
        </w:rPr>
        <w:t xml:space="preserve">المسلمون بخير ما بقيت 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بعدك خير حين تفتقد</w:t>
      </w:r>
    </w:p>
    <w:p/>
    <w:p>
      <w:pPr/>
      <w:r>
        <w:rPr/>
        <w:t xml:space="preserve">وقال محقق ’’الشعب’’ الدكتور الندوي: لم أقف على ترجمته.</w:t>
      </w:r>
    </w:p>
    <w:p/>
    <w:p>
      <w:pPr/>
      <w:r>
        <w:rPr/>
        <w:t xml:space="preserve">قلت: [صدوق فقيه].</w:t>
      </w:r>
    </w:p>
    <w:p/>
    <w:p>
      <w:pPr/>
      <w:r>
        <w:rPr/>
        <w:t xml:space="preserve">’’المعرفة’’ (156)، ’’مختصر تاريخ نيسابور’’ (54/ب)، ’’الشعب’’ (2/ 416).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2026-10-12T23:59:38+03:00</dcterms:created>
  <dcterms:modified xsi:type="dcterms:W3CDTF">2026-10-12T23:59:38+03:00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