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ياسين بن محمد بن محمد بن ياسين بن النضر، أبو يوسف بن أبي الحسن، الباهلي، النيسابوري، أخو أبي القاسم الحاكم.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ياسين بن محمد بن محمد بن ياسين بن النضر، أبو يوسف بن أبي الحسن، الباهلي، النيسابوري، أخو أبي القاسم الحاكم.
</w:t>
      </w:r>
    </w:p>
    <w:p>
      <w:pPr/>
      <w:r>
        <w:rPr/>
        <w:t xml:space="preserve">ياسين بن محمد بن محمد بن ياسين بن النضر، أبو يوسف بن أبي الحسن، الباهلي، النيسابوري، أخو أبي القاسم الحاكم. </w:t>
      </w:r>
    </w:p>
    <w:p/>
    <w:p>
      <w:pPr/>
      <w:r>
        <w:rPr/>
        <w:t xml:space="preserve">سمع: مكي بن عبدان، وجماعة.</w:t>
      </w:r>
    </w:p>
    <w:p/>
    <w:p>
      <w:pPr/>
      <w:r>
        <w:rPr/>
        <w:t xml:space="preserve">وعنه: أبو عبد الله الحاكم في ’’تاريخه’’.</w:t>
      </w:r>
    </w:p>
    <w:p/>
    <w:p>
      <w:pPr/>
      <w:r>
        <w:rPr/>
        <w:t xml:space="preserve">وترجم له فيه، وكذا عبد الغافر الفارسي في ’’السياق’’. وقال: من بيت العلم والحكومة والعدالة بنيسابور، وتوفي سنة ست وتسعين وثلاثمائة.</w:t>
      </w:r>
    </w:p>
    <w:p/>
    <w:p>
      <w:pPr/>
      <w:r>
        <w:rPr/>
        <w:t xml:space="preserve">قلت: [صدوق - ولو كان على خلاف سنن آبائه لبينوا ذلك.</w:t>
      </w:r>
    </w:p>
    <w:p/>
    <w:p>
      <w:pPr/>
      <w:r>
        <w:rPr/>
        <w:t xml:space="preserve">’’مختصر تاريخ نيسابور’’ (54/ ب)، ’’المنتخب من السياق’’ (1675)، ’’تاريخ الإسلام’’ (27/ 240).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2026-10-13T00:03:21+03:00</dcterms:created>
  <dcterms:modified xsi:type="dcterms:W3CDTF">2026-10-13T00:03:21+03:00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