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موفق بن محمد بن الجراح، أبو سعيد الأديب، الهروي ثم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موفق بن محمد بن الجراح، أبو سعيد الأديب، الهروي ثم النيسابوري.
</w:t>
      </w:r>
    </w:p>
    <w:p>
      <w:pPr/>
      <w:r>
        <w:rPr/>
        <w:t xml:space="preserve">موفق بن محمد بن الجراح، أبو سعيد الأديب، الهروي ثم النيسابوري. </w:t>
      </w:r>
    </w:p>
    <w:p/>
    <w:p>
      <w:pPr/>
      <w:r>
        <w:rPr/>
        <w:t xml:space="preserve">روى عن: أبي إسحاق أحمد بن محمد بن سعيد الهروي، وأبي بريد السامي.</w:t>
      </w:r>
    </w:p>
    <w:p/>
    <w:p>
      <w:pPr/>
      <w:r>
        <w:rPr/>
        <w:t xml:space="preserve">وعنه: أبو عبد الله الحاكم كما في ’’الشعب’’، بعض الأبيات الشعرية، ووصفه بالأديب.</w:t>
      </w:r>
    </w:p>
    <w:p/>
    <w:p>
      <w:pPr/>
      <w:r>
        <w:rPr/>
        <w:t xml:space="preserve">وترجمه في ’’تاريخه’’، وقال محقق ’’الشعب’’ الدكتور الندوي: لم نجد له ترجمه.</w:t>
      </w:r>
    </w:p>
    <w:p/>
    <w:p>
      <w:pPr/>
      <w:r>
        <w:rPr/>
        <w:t xml:space="preserve">قلت: [صدوق أديب].</w:t>
      </w:r>
    </w:p>
    <w:p/>
    <w:p>
      <w:pPr/>
      <w:r>
        <w:rPr/>
        <w:t xml:space="preserve">’’مختصر تاريخ نيسابور’’ (54/أ)، ’’الشعب’’ (7/ 519)، ’’الزهد الكبير’’ (112).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2026-10-13T00:54:47+03:00</dcterms:created>
  <dcterms:modified xsi:type="dcterms:W3CDTF">2026-10-13T00:54:47+03:00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