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المعتز بن عبد الله بن حمزة بن حية بن حفص، أبو منصور، الدهقان، النيسابوري، القنديشتني.
</w:t>
      </w:r>
    </w:p>
    <w:p>
      <w:pPr>
        <w:jc w:val="start"/>
        <w:bidi/>
      </w:pPr>
      <w:r>
        <w:rPr>
          <w:rFonts w:ascii="arial" w:hAnsi="arial" w:eastAsia="arial" w:cs="arial"/>
          <w:sz w:val="28"/>
          <w:szCs w:val="28"/>
          <w:b w:val="1"/>
          <w:bCs w:val="1"/>
          <w:rtl/>
        </w:rPr>
        <w:t xml:space="preserve">المعتز بن عبد الله بن حمزة بن حية بن حفص، أبو منصور، الدهقان، النيسابوري، القنديشتني.
</w:t>
      </w:r>
    </w:p>
    <w:p>
      <w:pPr/>
      <w:r>
        <w:rPr/>
        <w:t xml:space="preserve">المعتز بن عبد الله بن حمزة بن حية بن حفص، أبو منصور، الدهقان، النيسابوري، القنديشتني. </w:t>
      </w:r>
    </w:p>
    <w:p/>
    <w:p>
      <w:pPr/>
      <w:r>
        <w:rPr/>
        <w:t xml:space="preserve">سمع: أبا عبد الله البوشنجي، وأبا إسحاق إبراهيم بن أبي طالب، وأبا عمرو أحمد بن نصر وطبقتهم.</w:t>
      </w:r>
    </w:p>
    <w:p/>
    <w:p>
      <w:pPr/>
      <w:r>
        <w:rPr/>
        <w:t xml:space="preserve">وعنه: أبو عبد الله الحاكم في ’’تاريخه’’.</w:t>
      </w:r>
    </w:p>
    <w:p/>
    <w:p>
      <w:pPr/>
      <w:r>
        <w:rPr/>
        <w:t xml:space="preserve">وقال في ’’تاريخه’’: كان من مشايخ أهل البيوتات، ومن الصالحين الراغبين في الخير والصدقة، المحبين للعباد والزهاد، وكان يكثر الكون في الجامع عند الصلوات، إذا كان مقيماً في البلد، له أعقاب فيهم فضل وصلاح. سمع: أبا عبد الله محمد بن إبراهيم البوشنجي، وأبا إسحاق إبراهيم بن أبي طالب، وأبا عمرو أحمد بن نصر وطبقتهم، وتوفي سنة أربعين وثلاثمائة، وقيل: سنة أربع وثلاثين.</w:t>
      </w:r>
    </w:p>
    <w:p/>
    <w:p>
      <w:pPr/>
      <w:r>
        <w:rPr/>
        <w:t xml:space="preserve">قلت: [صدوق عابد].</w:t>
      </w:r>
    </w:p>
    <w:p/>
    <w:p>
      <w:pPr/>
      <w:r>
        <w:rPr/>
        <w:t xml:space="preserve">’’مختصر تاريخ نيسابور’’ (54/ أ)، ’’الأنساب’’ (4/ 528)، ’’مختصره’’ (3/ 59)، ’’تكملة الإكمال’’ (5/ 371)، ’’توضيح المشتبه’’ (9/ 199)، ’’تبصير المنتبه’’ (4/ 137).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2026-10-13T00:57:00+03:00</dcterms:created>
  <dcterms:modified xsi:type="dcterms:W3CDTF">2026-10-13T00:57:00+03:00</dcterms:modified>
</cp:coreProperties>
</file>

<file path=docProps/custom.xml><?xml version="1.0" encoding="utf-8"?>
<Properties xmlns="http://schemas.openxmlformats.org/officeDocument/2006/custom-properties" xmlns:vt="http://schemas.openxmlformats.org/officeDocument/2006/docPropsVTypes"/>
</file>