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إبراهيم، أبو عبد الله، المؤذن، الدقاق - ويقال: الدقيقي - النيسابوري.
</w:t>
      </w:r>
    </w:p>
    <w:p>
      <w:pPr>
        <w:jc w:val="start"/>
        <w:bidi/>
      </w:pPr>
      <w:r>
        <w:rPr>
          <w:rFonts w:ascii="arial" w:hAnsi="arial" w:eastAsia="arial" w:cs="arial"/>
          <w:sz w:val="28"/>
          <w:szCs w:val="28"/>
          <w:b w:val="1"/>
          <w:bCs w:val="1"/>
          <w:rtl/>
        </w:rPr>
        <w:t xml:space="preserve">محمد بن يوسف بن إبراهيم، أبو عبد الله، المؤذن، الدقاق - ويقال: الدقيقي - النيسابوري.
</w:t>
      </w:r>
    </w:p>
    <w:p>
      <w:pPr/>
      <w:r>
        <w:rPr/>
        <w:t xml:space="preserve">محمد بن يوسف بن إبراهيم، أبو عبد الله، المؤذن، الدقاق - ويقال: الدقيقي - النيسابوري. </w:t>
      </w:r>
    </w:p>
    <w:p/>
    <w:p>
      <w:pPr/>
      <w:r>
        <w:rPr/>
        <w:t xml:space="preserve">حدث عن: محمد بن عمران النسوي راوي كتاب ’’التاريخ’’ لابن أبي خيثمة، وأبا حامد ابن الشرقي - روى عنه قصة الذهلي مع البخاري - وأبي العباس محمد بن يعقوب الأصم - حكايته شعر عن الشافعي -.</w:t>
      </w:r>
    </w:p>
    <w:p/>
    <w:p>
      <w:pPr/>
      <w:r>
        <w:rPr/>
        <w:t xml:space="preserve">وعنه: أبو عبد الله الحاكم في ’’مستدركه’’ ووصفه فيه بالعدل تارة، وبالمؤذن كما في ’’تاريخه’’ تارة أخرى.</w:t>
      </w:r>
    </w:p>
    <w:p/>
    <w:p>
      <w:pPr/>
      <w:r>
        <w:rPr/>
        <w:t xml:space="preserve">وترجمه في ’’تاريخه’’، وقال محقق ’’الأسماء والصفات’’ الشيخ الحاشدي: لم أقف على ترجمته.</w:t>
      </w:r>
    </w:p>
    <w:p/>
    <w:p>
      <w:pPr/>
      <w:r>
        <w:rPr/>
        <w:t xml:space="preserve">قال مقيده - عفا الله عنه -: الناظر في ’’كتاب شيخنا - رحمه الله - ’’ ’’رجال الحاكم’’ يجد التفرقة بين محمد بن يوسف المؤذن الدقاق - ويقال له: الدقيقي - وبين محمد بن يوسف بن إبراهيم العدل، فبيض للأول وترجم للثاني، وجزم بأنه أخو السهمي صاحب ’’تاريخ جرجان’’، المترجم فيه، وفي غيره. والصواب - والله أعلم - أنهما واحد، وأن محمد بن يوسف المؤذن هو محمد بن يوسف بن إبراهيم كما في ’’تاريخ نيسابور’’، وهو الذي يروي عنه الحاكم عن محمد بن عمران النسوي عن ابن أبي خيثمة ’’التاريخ’’، وهو غير المترجم في ’’تاريخ جرجان’’، فذاك يكنى أبا سعيد وهذا يكنى بأبي عبد الله كما في ’’تاريخ الحاكم’’، والله أعلم.</w:t>
      </w:r>
    </w:p>
    <w:p/>
    <w:p>
      <w:pPr/>
      <w:r>
        <w:rPr/>
        <w:t xml:space="preserve">قلت: [صدوق].</w:t>
      </w:r>
    </w:p>
    <w:p/>
    <w:p>
      <w:pPr/>
      <w:r>
        <w:rPr/>
        <w:t xml:space="preserve">’’المستدرك’’ (1/ 220)، (2/ 642)، (3/ 423)، ’’مختصر تاريخ نيسابور’’ (54/ أ)، ’’الأسماء والصفات’’ (2/ 20)، ’’المناقب’’ (2/ 79)، ’’رجال الحاكم’’ (2/ 315، 316).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2026-10-13T01:51:49+03:00</dcterms:created>
  <dcterms:modified xsi:type="dcterms:W3CDTF">2026-10-13T01:51:49+03:00</dcterms:modified>
</cp:coreProperties>
</file>

<file path=docProps/custom.xml><?xml version="1.0" encoding="utf-8"?>
<Properties xmlns="http://schemas.openxmlformats.org/officeDocument/2006/custom-properties" xmlns:vt="http://schemas.openxmlformats.org/officeDocument/2006/docPropsVTypes"/>
</file>