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محمد بن عبد الله بن عنبر بن صالح بن محمد بن عبد الله بن بغيان، أبو العباس بن أبي زكريا، العنبري
</w:t>
      </w:r>
    </w:p>
    <w:p>
      <w:pPr>
        <w:jc w:val="start"/>
        <w:bidi/>
      </w:pPr>
      <w:r>
        <w:rPr>
          <w:rFonts w:ascii="arial" w:hAnsi="arial" w:eastAsia="arial" w:cs="arial"/>
          <w:sz w:val="28"/>
          <w:szCs w:val="28"/>
          <w:b w:val="1"/>
          <w:bCs w:val="1"/>
          <w:rtl/>
        </w:rPr>
        <w:t xml:space="preserve">محمد بن يحيى بن محمد بن عبد الله بن عنبر بن صالح بن محمد بن عبد الله بن بغيان، أبو العباس بن أبي زكريا، العنبري
</w:t>
      </w:r>
    </w:p>
    <w:p>
      <w:pPr/>
      <w:r>
        <w:rPr/>
        <w:t xml:space="preserve">محمد بن يحيى بن محمد بن عبد الله بن عنبر بن صالح بن محمد بن عبد الله بن بغيان، أبو العباس بن أبي زكريا، العنبري، السلمي مولاهم، النيسابوري. </w:t>
      </w:r>
    </w:p>
    <w:p/>
    <w:p>
      <w:pPr/>
      <w:r>
        <w:rPr/>
        <w:t xml:space="preserve">سمع: أبا نعيم عبد الملك الجرجاني، وأبا عمرو الحيري.</w:t>
      </w:r>
    </w:p>
    <w:p/>
    <w:p>
      <w:pPr/>
      <w:r>
        <w:rPr/>
        <w:t xml:space="preserve">وعنه: أبو عبد الله الحاكم.</w:t>
      </w:r>
    </w:p>
    <w:p/>
    <w:p>
      <w:pPr/>
      <w:r>
        <w:rPr/>
        <w:t xml:space="preserve">وقال في ’’تاريخه’’: كان من الأدباء، حسن الشعر، سمع أبا نعيم الجرجاني، وأبو عمرو الحيري، صحبنا إلى بغداد سنة خمس وعشرين، ولم يحج تلك السنة، ومات في شهر رمضان سنة أربعة وثلاثين وثلاثمائة. وقال الثعالبي في ’’يتميته’’: من أبناء نيسابور، وأهل البيوتات بها، وله شعر كثير، منه:</w:t>
      </w:r>
    </w:p>
    <w:p/>
    <w:p>
      <w:pPr>
        <w:jc w:val="center"/>
      </w:pPr>
      <w:r>
        <w:rPr>
          <w:color w:val="ff0000"/>
        </w:rPr>
        <w:t xml:space="preserve">متفقهٌ شغف الفؤاد بحبه</w:t>
      </w:r>
      <w:r>
        <w:rPr>
          <w:color w:val="ff0000"/>
        </w:rPr>
        <w:t xml:space="preserve">      </w:t>
      </w:r>
      <w:r>
        <w:rPr>
          <w:color w:val="ff0000"/>
        </w:rPr>
        <w:t xml:space="preserve">خضعت محاسن وجهه لمحبه</w:t>
      </w:r>
    </w:p>
    <w:p/>
    <w:p>
      <w:pPr>
        <w:jc w:val="center"/>
      </w:pPr>
      <w:r>
        <w:rPr>
          <w:color w:val="ff0000"/>
        </w:rPr>
        <w:t xml:space="preserve">أحببت كورة زوزنٍ من أجله</w:t>
      </w:r>
      <w:r>
        <w:rPr>
          <w:color w:val="ff0000"/>
        </w:rPr>
        <w:t xml:space="preserve">      </w:t>
      </w:r>
      <w:r>
        <w:rPr>
          <w:color w:val="ff0000"/>
        </w:rPr>
        <w:t xml:space="preserve">ورجاله ونساءها من حبه</w:t>
      </w:r>
    </w:p>
    <w:p/>
    <w:p>
      <w:pPr/>
      <w:r>
        <w:rPr/>
        <w:t xml:space="preserve">وله من الوافر:</w:t>
      </w:r>
    </w:p>
    <w:p/>
    <w:p>
      <w:pPr>
        <w:jc w:val="center"/>
      </w:pPr>
      <w:r>
        <w:rPr>
          <w:color w:val="ff0000"/>
        </w:rPr>
        <w:t xml:space="preserve">يقول الناس لي رجلٌ سديد</w:t>
      </w:r>
      <w:r>
        <w:rPr>
          <w:color w:val="ff0000"/>
        </w:rPr>
        <w:t xml:space="preserve">      </w:t>
      </w:r>
      <w:r>
        <w:rPr>
          <w:color w:val="ff0000"/>
        </w:rPr>
        <w:t xml:space="preserve">وما فعلي بفعل فتىً سديد</w:t>
      </w:r>
    </w:p>
    <w:p/>
    <w:p>
      <w:pPr>
        <w:jc w:val="center"/>
      </w:pPr>
      <w:r>
        <w:rPr>
          <w:color w:val="ff0000"/>
        </w:rPr>
        <w:t xml:space="preserve">إذا ما كنت لا أخشى وعيداً</w:t>
      </w:r>
      <w:r>
        <w:rPr>
          <w:color w:val="ff0000"/>
        </w:rPr>
        <w:t xml:space="preserve">      </w:t>
      </w:r>
      <w:r>
        <w:rPr>
          <w:color w:val="ff0000"/>
        </w:rPr>
        <w:t xml:space="preserve">فما يغني مقالي بالوعيد</w:t>
      </w:r>
    </w:p>
    <w:p/>
    <w:p>
      <w:pPr/>
      <w:r>
        <w:rPr/>
        <w:t xml:space="preserve">قلت: [صدوق أديب حسن الشعر].</w:t>
      </w:r>
    </w:p>
    <w:p/>
    <w:p>
      <w:pPr/>
      <w:r>
        <w:rPr/>
        <w:t xml:space="preserve">’’مختصر تاريخ نيسابور’’ (54/ أ)، ’’يتيمة الدهر’’ (4/ 487)، ’’الأنساب المتفقة’’ (114)، ’’الأنساب’’ (4/ 221)، ’’التمييز والفصل’’ (1/ 157)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2026-10-13T01:52:41+03:00</dcterms:created>
  <dcterms:modified xsi:type="dcterms:W3CDTF">2026-10-13T01:52:41+03:00</dcterms:modified>
</cp:coreProperties>
</file>

<file path=docProps/custom.xml><?xml version="1.0" encoding="utf-8"?>
<Properties xmlns="http://schemas.openxmlformats.org/officeDocument/2006/custom-properties" xmlns:vt="http://schemas.openxmlformats.org/officeDocument/2006/docPropsVTypes"/>
</file>