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محمد، أبو بكر المذكر.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محمد، أبو بكر المذكر.
</w:t>
      </w:r>
    </w:p>
    <w:p>
      <w:pPr/>
      <w:r>
        <w:rPr/>
        <w:t xml:space="preserve">محمد بن محمد، أبو بكر المذكر. </w:t>
      </w:r>
    </w:p>
    <w:p/>
    <w:p>
      <w:pPr/>
      <w:r>
        <w:rPr/>
        <w:t xml:space="preserve">كذا في ’’المعرفة’’ برقم (532)، وينظر في: محمد بن أحمد بن حمدون المذكر.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2026-10-13T02:37:45+03:00</dcterms:created>
  <dcterms:modified xsi:type="dcterms:W3CDTF">2026-10-13T02:37:45+03:00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