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يحيى بن عامر، أبو الحسن، الضفار، الإسفراييني، الفقيه الشافعي.
</w:t>
      </w:r>
    </w:p>
    <w:p>
      <w:pPr>
        <w:jc w:val="start"/>
        <w:bidi/>
      </w:pPr>
      <w:r>
        <w:rPr>
          <w:rFonts w:ascii="arial" w:hAnsi="arial" w:eastAsia="arial" w:cs="arial"/>
          <w:sz w:val="28"/>
          <w:szCs w:val="28"/>
          <w:b w:val="1"/>
          <w:bCs w:val="1"/>
          <w:rtl/>
        </w:rPr>
        <w:t xml:space="preserve">محمد بن محمد بن يحيى بن عامر، أبو الحسن، الضفار، الإسفراييني، الفقيه الشافعي.
</w:t>
      </w:r>
    </w:p>
    <w:p>
      <w:pPr/>
      <w:r>
        <w:rPr/>
        <w:t xml:space="preserve">محمد بن محمد بن يحيى بن عامر، أبو الحسن، الضفار، الإسفراييني، الفقيه الشافعي. </w:t>
      </w:r>
    </w:p>
    <w:p/>
    <w:p>
      <w:pPr/>
      <w:r>
        <w:rPr/>
        <w:t xml:space="preserve">سمع بخراسان: أبا بكر محمد بن إسحاق بن خزيمة، وأبا العباس محمد بن إسحاق السراج، وأبا عوانة الإسفراييني، ومحمد بن المسيب الأرغياني، وبالعراق: أبا بكر الباغندي، وأبا بكر بن أبي داود، وأبا القاسم عبد الله بن محمد البغوي، وطبقتهم.</w:t>
      </w:r>
    </w:p>
    <w:p/>
    <w:p>
      <w:pPr/>
      <w:r>
        <w:rPr/>
        <w:t xml:space="preserve">وعنه: أبو عبد الله الحاكم.</w:t>
      </w:r>
    </w:p>
    <w:p/>
    <w:p>
      <w:pPr/>
      <w:r>
        <w:rPr/>
        <w:t xml:space="preserve">وقال في ’’تاريخه’’: كان أكثر مقامه في البلد قديماً، ثم انصرف من الرحلة ولزم وطنه قصبة إسرافيين، وهو مفتيها وفقيهها وعالمها إلى أن توفي، وكان أحد المذكورين بالتقدم من الشافعيين، سمع بخراسان، والعراق، وتوفي سنة خمس وأربعين وثلاثمائة.</w:t>
      </w:r>
    </w:p>
    <w:p/>
    <w:p>
      <w:pPr/>
      <w:r>
        <w:rPr/>
        <w:t xml:space="preserve">وقال السهمي في ’’تاريخ جرجان’’: من الوفد الذين دخلوا على قابوس وشمكير، وأمير الأمراء، والصاحب بن أبي القاسم بن عباد، ثم على منوجهر بن قابوس. وقال رشيد الدين العطار في ’’نزهة الناظر’’: أحد الأئمة الفقهاء المشهورين.</w:t>
      </w:r>
    </w:p>
    <w:p/>
    <w:p>
      <w:pPr/>
      <w:r>
        <w:rPr/>
        <w:t xml:space="preserve">قلت: [ثقة فقيه مقدم].</w:t>
      </w:r>
    </w:p>
    <w:p/>
    <w:p>
      <w:pPr/>
      <w:r>
        <w:rPr/>
        <w:t xml:space="preserve">’’مختصر تاريخ نيسابور’’ (53/ أ)، ’’تاريخ جرجان’’ (1184)، ’’الأنساب’’ (3/ 554)، ’’نزهة الناظر’’ (81)، ’’العقد المذهب’’ (767).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يحيى بن عامر النصار الإسفرائيني
</w:t>
      </w:r>
    </w:p>
    <w:p>
      <w:pPr/>
      <w:r>
        <w:rPr/>
        <w:t xml:space="preserve">محمد بن محمد بن يحيى بن عامر النصار الإسفرائيني </w:t>
      </w:r>
    </w:p>
    <w:p/>
    <w:p>
      <w:pPr/>
      <w:r>
        <w:rPr/>
        <w:t xml:space="preserve">مفتيها وفقيهها وعالمها إلى أن توفي سنة خمس وأربعين وثلثمائة قاله الحاكم. سمع ابن خزيمة وغيره.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2026-10-13T02:43:08+03:00</dcterms:created>
  <dcterms:modified xsi:type="dcterms:W3CDTF">2026-10-13T02:43:08+03:00</dcterms:modified>
</cp:coreProperties>
</file>

<file path=docProps/custom.xml><?xml version="1.0" encoding="utf-8"?>
<Properties xmlns="http://schemas.openxmlformats.org/officeDocument/2006/custom-properties" xmlns:vt="http://schemas.openxmlformats.org/officeDocument/2006/docPropsVTypes"/>
</file>