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الفضل، أبو عمرو، الخفاف، النيسابوري القهندرزي.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الفضل، أبو عمرو، الخفاف، النيسابوري القهندرزي.
</w:t>
      </w:r>
    </w:p>
    <w:p>
      <w:pPr/>
      <w:r>
        <w:rPr/>
        <w:t xml:space="preserve">محمد بن محمد بن الفضل، أبو عمرو، الخفاف، النيسابوري القهندرزي. </w:t>
      </w:r>
    </w:p>
    <w:p/>
    <w:p>
      <w:pPr/>
      <w:r>
        <w:rPr/>
        <w:t xml:space="preserve">سمع: أبا عبد الله البوشنجي، وأقرانه.</w:t>
      </w:r>
    </w:p>
    <w:p/>
    <w:p>
      <w:pPr/>
      <w:r>
        <w:rPr/>
        <w:t xml:space="preserve">وعنه: أبو عبد الله الحاكم.</w:t>
      </w:r>
    </w:p>
    <w:p/>
    <w:p>
      <w:pPr/>
      <w:r>
        <w:rPr/>
        <w:t xml:space="preserve">وترجمه في ’’تاريخه’’، وذكر أنه ممن رزق السماع منهم بنيسابور، وذكر أنه من ولد رزين والد أبي حاتم، وقال: سألت أبا حاتم القهندرزي الوكيل عن وفاة أبيه؛ فذكر أنه توفي سنة سبع وخمسين وثلاثمائة.</w:t>
      </w:r>
    </w:p>
    <w:p/>
    <w:p>
      <w:pPr/>
      <w:r>
        <w:rPr/>
        <w:t xml:space="preserve">قلت: [مجهول الحال].</w:t>
      </w:r>
    </w:p>
    <w:p/>
    <w:p>
      <w:pPr/>
      <w:r>
        <w:rPr/>
        <w:t xml:space="preserve">’’مختصر تاريخ نيسابور’’ (53/ ب)، ’’الأنساب’’ (4/ 546).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2026-10-13T02:41:32+03:00</dcterms:created>
  <dcterms:modified xsi:type="dcterms:W3CDTF">2026-10-13T02:41:32+03:00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