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علي بن سعيد بن جرير، أبو أحمد، النسوي المعروف بالبغدادي.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علي بن سعيد بن جرير، أبو أحمد، النسوي المعروف بالبغدادي.
</w:t>
      </w:r>
    </w:p>
    <w:p>
      <w:pPr/>
      <w:r>
        <w:rPr/>
        <w:t xml:space="preserve">محمد بن محمد بن علي بن سعيد بن جرير، أبو أحمد، النسوي المعروف بالبغدادي. </w:t>
      </w:r>
    </w:p>
    <w:p/>
    <w:p>
      <w:pPr/>
      <w:r>
        <w:rPr/>
        <w:t xml:space="preserve">سمع: الحسن بن سفيان الفسوي وأقرانه.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 وكذا السمعاني في ’’الأنساب’’ وقبله أبو الفضل بن طاهر في ’’الأنساب المتفقة’’، وقال: إنما قيل له البغدادي لكثرة مقامه ببغداد.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(53/ أ)، ’’الأنساب المتفقة’’ (17)، ’’الأنساب’’ (1/ 390).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2026-10-13T02:41:31+03:00</dcterms:created>
  <dcterms:modified xsi:type="dcterms:W3CDTF">2026-10-13T02:41:31+03:00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