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بن محمد بن عبد الله بن محمد بن عبد الله بن محمد بن بشر بن مفضل بن حسان بن عبد الله بن مغفل
</w:t>
      </w:r>
    </w:p>
    <w:p>
      <w:pPr>
        <w:jc w:val="start"/>
        <w:bidi/>
      </w:pPr>
      <w:r>
        <w:rPr>
          <w:rFonts w:ascii="arial" w:hAnsi="arial" w:eastAsia="arial" w:cs="arial"/>
          <w:sz w:val="28"/>
          <w:szCs w:val="28"/>
          <w:b w:val="1"/>
          <w:bCs w:val="1"/>
          <w:rtl/>
        </w:rPr>
        <w:t xml:space="preserve">محمد بن محمد بن عبد الله بن محمد بن عبد الله بن محمد بن عبد الله بن محمد بن بشر بن مفضل بن حسان بن عبد الله بن مغفل
</w:t>
      </w:r>
    </w:p>
    <w:p>
      <w:pPr/>
      <w:r>
        <w:rPr/>
        <w:t xml:space="preserve">محمد بن محمد بن عبد الله بن محمد بن عبد الله بن محمد بن عبد الله بن محمد بن بشر بن مفضل بن حسان بن عبد الله بن مغفل، أبو الحسن بن أبي عبد الله المزني، الهروي. </w:t>
      </w:r>
    </w:p>
    <w:p/>
    <w:p>
      <w:pPr/>
      <w:r>
        <w:rPr/>
        <w:t xml:space="preserve">ذكره الحاكم في شيوخه الذين رزق السماع منهم بنيسابور، وذكر أنه ولد أبي عبد الله المزني، فقال: محمد بن محمد بن عبد الله بن أبي عبد الله المزني الهروي، كذا في ’’مختصر تاريخ نيسابور’’.</w:t>
      </w:r>
    </w:p>
    <w:p/>
    <w:p>
      <w:pPr/>
      <w:r>
        <w:rPr/>
        <w:t xml:space="preserve">قلت: [مجهول الحال].</w:t>
      </w:r>
    </w:p>
    <w:p/>
    <w:p>
      <w:pPr/>
      <w:r>
        <w:rPr/>
        <w:t xml:space="preserve">’’مختصر تاريخ نيسابور’’ (53/ أ).</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2026-10-13T03:23:26+03:00</dcterms:created>
  <dcterms:modified xsi:type="dcterms:W3CDTF">2026-10-13T03:23:26+03:00</dcterms:modified>
</cp:coreProperties>
</file>

<file path=docProps/custom.xml><?xml version="1.0" encoding="utf-8"?>
<Properties xmlns="http://schemas.openxmlformats.org/officeDocument/2006/custom-properties" xmlns:vt="http://schemas.openxmlformats.org/officeDocument/2006/docPropsVTypes"/>
</file>