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صابر بن كاتب بن عبد الرحمن، أبو عمرو، المؤذن، الصابري، البخاري.
</w:t>
      </w:r>
    </w:p>
    <w:p>
      <w:pPr>
        <w:jc w:val="start"/>
        <w:bidi/>
      </w:pPr>
      <w:r>
        <w:rPr>
          <w:rFonts w:ascii="arial" w:hAnsi="arial" w:eastAsia="arial" w:cs="arial"/>
          <w:sz w:val="28"/>
          <w:szCs w:val="28"/>
          <w:b w:val="1"/>
          <w:bCs w:val="1"/>
          <w:rtl/>
        </w:rPr>
        <w:t xml:space="preserve">محمد بن محمد بن صابر بن كاتب بن عبد الرحمن، أبو عمرو، المؤذن، الصابري، البخاري.
</w:t>
      </w:r>
    </w:p>
    <w:p>
      <w:pPr/>
      <w:r>
        <w:rPr/>
        <w:t xml:space="preserve">محمد بن محمد بن صابر بن كاتب بن عبد الرحمن، أبو عمرو، المؤذن، الصابري، البخاري. </w:t>
      </w:r>
    </w:p>
    <w:p/>
    <w:p>
      <w:pPr/>
      <w:r>
        <w:rPr/>
        <w:t xml:space="preserve">حدث عن: صالح بن محمد جزرة - وكان آخر من روى عنه - وحامد بن سهل، ومحمد بن حريث، والحسين بن الوضاح، وعبد الله بن جعفر التاجر، ومحمد بن المنذر الهروي، وعمر بن محمد بن بجير السمرقندي، وغيرهم.</w:t>
      </w:r>
    </w:p>
    <w:p/>
    <w:p>
      <w:pPr/>
      <w:r>
        <w:rPr/>
        <w:t xml:space="preserve">وعنه: أبو عبد الله الحاكم في ’’مستدركه’’، وأبو عبد الله غنجار، وأحمد بن عبد الرحمن الشيرازي، وأبو نصر بن علي البخاري السني، وأبو الحسن علي بن محمد السويزي، وذكر أنه حدثه ببخارى سنة ثمان وستين وثلاثمائة.</w:t>
      </w:r>
    </w:p>
    <w:p/>
    <w:p>
      <w:pPr/>
      <w:r>
        <w:rPr/>
        <w:t xml:space="preserve">قال الذهبي في ’’النبلاء’’: الشيخ المسند. وقال في ’’التاريخ الكبير’’: مسند بخارى، ورخ أبو بكر السمعاني في ’’أماليه’’، وفاته في سنة سبع وسبعين وثلاثمائة. وقال في ’’العبر’’: الحافظ مسند أهل بخارى وعالمها. وقال في المعين: محدث بخارى ثقة.</w:t>
      </w:r>
    </w:p>
    <w:p/>
    <w:p>
      <w:pPr/>
      <w:r>
        <w:rPr/>
        <w:t xml:space="preserve">أرخ أبو سعد السمعاني في ’’الأنساب’’ وفاته في جمادة الآخرة سنة تسع وستين وثلاثمائة. وفيها ذكره الذهبي في ’’العبر’’، وتبعه ابن العماد في ’’الشذرات’’، وذكره في ’’الإعلام’’ في سنة سبع وسبعين وثلاثمائة.</w:t>
      </w:r>
    </w:p>
    <w:p/>
    <w:p>
      <w:pPr/>
      <w:r>
        <w:rPr/>
        <w:t xml:space="preserve">قلت: [ثقة مسند].</w:t>
      </w:r>
    </w:p>
    <w:p/>
    <w:p>
      <w:pPr/>
      <w:r>
        <w:rPr/>
        <w:t xml:space="preserve">’’المستدرك’’ (4/ 474)، ’’الإكمال’’ (5/ 155)، ’’الأنساب’’ (3/ 516)، ’’تاريخ بيهق’’ (347)، ’’النبلاء’’ (16/ 328)، ’’تاريخ الإسلام’’ (26/ 617)، ’’العبر’’ (2/ 133)، ’’الإعلام’’ (1/ 257)، ’’المعين في طبقات المحدثين’’ (1300)، ’’الشذرات’’ (4/ 376).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2026-10-13T03:34:33+03:00</dcterms:created>
  <dcterms:modified xsi:type="dcterms:W3CDTF">2026-10-13T03:34:33+03:00</dcterms:modified>
</cp:coreProperties>
</file>

<file path=docProps/custom.xml><?xml version="1.0" encoding="utf-8"?>
<Properties xmlns="http://schemas.openxmlformats.org/officeDocument/2006/custom-properties" xmlns:vt="http://schemas.openxmlformats.org/officeDocument/2006/docPropsVTypes"/>
</file>