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سمعان، أبو منصور، المذكر، السمعاني، النيسابوري الحيري.
</w:t>
      </w:r>
    </w:p>
    <w:p>
      <w:pPr>
        <w:jc w:val="start"/>
        <w:bidi/>
      </w:pPr>
      <w:r>
        <w:rPr>
          <w:rFonts w:ascii="arial" w:hAnsi="arial" w:eastAsia="arial" w:cs="arial"/>
          <w:sz w:val="28"/>
          <w:szCs w:val="28"/>
          <w:b w:val="1"/>
          <w:bCs w:val="1"/>
          <w:rtl/>
        </w:rPr>
        <w:t xml:space="preserve">محمد بن محمد بن سمعان، أبو منصور، المذكر، السمعاني، النيسابوري الحيري.
</w:t>
      </w:r>
    </w:p>
    <w:p>
      <w:pPr/>
      <w:r>
        <w:rPr/>
        <w:t xml:space="preserve">محمد بن محمد بن سمعان، أبو منصور، المذكر، السمعاني، النيسابوري الحيري. </w:t>
      </w:r>
    </w:p>
    <w:p/>
    <w:p>
      <w:pPr/>
      <w:r>
        <w:rPr/>
        <w:t xml:space="preserve">سمع: أبا العباس محمد بن إسحاق السراج، وأبا عبد الله محمد بن المسيب الأرغياني، وأبا أحمد محمد بن سليمان بن فارس، ومحمد بن يعقوب المعقلي، وعبد الرحمن بن أحمد، وإبراهيم بن محمد البغدادي، ومحمد بن أحمد بن عبد الجبار أبا جعفر الرياني، وغيرهم.</w:t>
      </w:r>
    </w:p>
    <w:p/>
    <w:p>
      <w:pPr/>
      <w:r>
        <w:rPr/>
        <w:t xml:space="preserve">وعنه: أبو عبد الله الحاكم ووصفه بالمذكر، ومحمد بن العباس الملحي ووصفه بالواعظ، ومحمد بن محمد بن محمود، وأبو عمر عبد الواحد بن أحمد بن أبي القاسم المليحي الهروي - وهو آخرهم - وغيرهم.</w:t>
      </w:r>
    </w:p>
    <w:p/>
    <w:p>
      <w:pPr/>
      <w:r>
        <w:rPr/>
        <w:t xml:space="preserve">قال الحاكم في ’’تاريخه’’: أبو منصور المذكور المعروف بابن سمعان، كان من جملة مختلفة أبي بكر بن إسحاق الإمام، ولما بني داراً للسنة عقد له مجلساً للذكر، فكتبنا عنه أحاديث قبل الأربعين، ولما توفي الشيخ أبو بكر خرج إلى هراة، وأقام بها وسكنها إلى أواخر عمره، فانصرف وقد صار إسناده عالياً، وسمع الناس منه الكثير، سمع: أبا العباس السراج، وأبا عبد الله الأرغياني، وأبا أحمد بن فارس، وتوفي بنيسابور بعد غيبة أربعين سنة في السنة التي انصرف فيها يوم الاثنين السادس والعشرين من رجب، سنة اثنتين وثمانين وثلاثمائة، ودفن في مقبرة الحيرة. وأما محقق ’’الشعب’’ الدكتور عبد العلي حامد فقد قال: لم أعرفه. وأخرج له الهروي في ذم الكلام أحاديث وقال في أحدها: أخبرنا محمد بن محمد - يعني ابن محمود - أخبرنا ابن سمعان. فقال محققه الدكتور عبد الرحمن الشبل: لم أتمكن من تعيين ابن سمعان. قلت: هو صاحب الترجمة كما في رقم من كتاب الهروي نفسه، والله الموفق.</w:t>
      </w:r>
    </w:p>
    <w:p/>
    <w:p>
      <w:pPr/>
      <w:r>
        <w:rPr/>
        <w:t xml:space="preserve">قلت: [ثقة عالي الإسناد].</w:t>
      </w:r>
    </w:p>
    <w:p/>
    <w:p>
      <w:pPr/>
      <w:r>
        <w:rPr/>
        <w:t xml:space="preserve">’’مختصر تاريخ نيسابور’’ (53/ أ)، ’’الشعب’’ (4/ 534)، ’’ذم الكلام ’’ (4/ 50)، ’’الإنساب’’ (3/ 327)، ’’تاريخ الإسلام’’ (27/ 55)، ’’العبر’’ (2/ 162)، ’’توضيح المشتبه ’’ (5/ 174)، ’’تبصير المنتبه’’ (2/ 694)، ’’الشذرات’’ (4/ 432).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2026-10-13T03:40:11+03:00</dcterms:created>
  <dcterms:modified xsi:type="dcterms:W3CDTF">2026-10-13T03:40:11+03:00</dcterms:modified>
</cp:coreProperties>
</file>

<file path=docProps/custom.xml><?xml version="1.0" encoding="utf-8"?>
<Properties xmlns="http://schemas.openxmlformats.org/officeDocument/2006/custom-properties" xmlns:vt="http://schemas.openxmlformats.org/officeDocument/2006/docPropsVTypes"/>
</file>