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سعد بن أيوب، أبو الحسين، الأنماطي، النيسابوري المديني.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سعد بن أيوب، أبو الحسين، الأنماطي، النيسابوري المديني.
</w:t>
      </w:r>
    </w:p>
    <w:p>
      <w:pPr/>
      <w:r>
        <w:rPr/>
        <w:t xml:space="preserve">محمد بن محمد بن سعد بن أيوب، أبو الحسين، الأنماطي، النيسابوري المديني. </w:t>
      </w:r>
    </w:p>
    <w:p/>
    <w:p>
      <w:pPr/>
      <w:r>
        <w:rPr/>
        <w:t xml:space="preserve">سمع: أبا بكر محمد بن إسحاق بن خزيمة، وأبا العباس محمد بن إسحاق السراج، وأبا نعيم عبد الملك بن محمد بن عدي الجرجاني.</w:t>
      </w:r>
    </w:p>
    <w:p/>
    <w:p>
      <w:pPr/>
      <w:r>
        <w:rPr/>
        <w:t xml:space="preserve">وعنه: أبو عبد الله الحاكم، وابن الثلاج، وذكر أنه حدثه ببغداد حين قدمها حاجاً.</w:t>
      </w:r>
    </w:p>
    <w:p/>
    <w:p>
      <w:pPr/>
      <w:r>
        <w:rPr/>
        <w:t xml:space="preserve">ترجمه الحاكم في ’’تاريخه’’، وكذا الخطيب، وقال: ذكر ابن الثلاج: أنه قدم بغداد حاجاً وحدثهم بها.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(53/ أ)، ’’تاريخ بغداد’’ (3/ 217)، ’’الأنساب المتفقة’’ (137)، ’’الأنساب’’ (5/ 119)، ’’معجم البلدان’’ (5/ 97)، ’’التمييز والفصل’’ (2/ 575).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2026-10-13T03:40:35+03:00</dcterms:created>
  <dcterms:modified xsi:type="dcterms:W3CDTF">2026-10-13T03:40:35+03:00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