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داود بن سعيد، أبو بكر، العدل، السجزي،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داود بن سعيد، أبو بكر، العدل، السجزي، النيسابوري.
</w:t>
      </w:r>
    </w:p>
    <w:p>
      <w:pPr/>
      <w:r>
        <w:rPr/>
        <w:t xml:space="preserve">محمد بن محمد بن داود بن سعيد، أبو بكر، العدل، السجزي، النيسابوري. </w:t>
      </w:r>
    </w:p>
    <w:p/>
    <w:p>
      <w:pPr/>
      <w:r>
        <w:rPr/>
        <w:t xml:space="preserve">سمع بنيسابور: مؤمل بن الحسن، وأبا عمرو الحيري، وأبا حامد بن الشرقي، وبهراة: محمد بن معاذ الماليني، وحاتم بن محبوب، ومعدان البغوي وطبقتهم، وبجرجان: أبا نعيم عبد الملك بن محمد الجرجاني، وبالري: عبد الرحمن بن أبي حاتم، بسمرقند: محمد بن محمد بن عبد الله البغدادي ساكن سمرقند.</w:t>
      </w:r>
    </w:p>
    <w:p/>
    <w:p>
      <w:pPr/>
      <w:r>
        <w:rPr/>
        <w:t xml:space="preserve">وعنه: أبو عبد الله الحاكم، وأبو حفص بن شاهين، وأبو الحسن بن رزقويه.</w:t>
      </w:r>
    </w:p>
    <w:p/>
    <w:p>
      <w:pPr/>
      <w:r>
        <w:rPr/>
        <w:t xml:space="preserve">قال الحاكم في ’’تاريخه’’: كان من خيار التجار الأمناء، ما رأينا منه إلا ما يليق بأهل الصدق. وقال كما في ’’سؤالات السجزي’’: صدوق، ما رأينا منه في الأخذ والأداء؛ إلا ما يليق بأهل الصدق. وقال الخطيب في ’’تاريخه’’: قدم بغداد وحدث بها.</w:t>
      </w:r>
    </w:p>
    <w:p/>
    <w:p>
      <w:pPr/>
      <w:r>
        <w:rPr/>
        <w:t xml:space="preserve">توفي سنة اثنتين وستين وثلاثمائة.</w:t>
      </w:r>
    </w:p>
    <w:p/>
    <w:p>
      <w:pPr/>
      <w:r>
        <w:rPr/>
        <w:t xml:space="preserve">قلت: [صدوق فاضل].</w:t>
      </w:r>
    </w:p>
    <w:p/>
    <w:p>
      <w:pPr/>
      <w:r>
        <w:rPr/>
        <w:t xml:space="preserve">’’مختصر تاريخ نيسابور’’ (53/ أ)، ’’سؤالات السجزي’’، ’’تاريخ بغداد’’ (3/ 220)، ’’تاريخ الإسلام’’ (26/ 298).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2026-10-13T03:37:12+03:00</dcterms:created>
  <dcterms:modified xsi:type="dcterms:W3CDTF">2026-10-13T03:37:12+03:00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