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الحسن بن الحارث، أبو الحسن، المكاتب، النيسابوري الكارزي - بفتح الكاف وكسر الراء، وقيل: بفتحها.
</w:t>
      </w:r>
    </w:p>
    <w:p>
      <w:pPr>
        <w:jc w:val="start"/>
        <w:bidi/>
      </w:pPr>
      <w:r>
        <w:rPr>
          <w:rFonts w:ascii="arial" w:hAnsi="arial" w:eastAsia="arial" w:cs="arial"/>
          <w:sz w:val="28"/>
          <w:szCs w:val="28"/>
          <w:b w:val="1"/>
          <w:bCs w:val="1"/>
          <w:rtl/>
        </w:rPr>
        <w:t xml:space="preserve">محمد بن محمد بن الحسن بن الحارث، أبو الحسن، المكاتب، النيسابوري الكارزي - بفتح الكاف وكسر الراء، وقيل: بفتحها.
</w:t>
      </w:r>
    </w:p>
    <w:p>
      <w:pPr/>
      <w:r>
        <w:rPr/>
        <w:t xml:space="preserve">محمد بن محمد بن الحسن بن الحارث، أبو الحسن، المكاتب، النيسابوري الكارزي - بفتح الكاف وكسر الراء، وقيل: بفتحها. </w:t>
      </w:r>
    </w:p>
    <w:p/>
    <w:p>
      <w:pPr/>
      <w:r>
        <w:rPr/>
        <w:t xml:space="preserve">سمع: أبا الحسن علي بن عبد العزيز البغوي، والحسين بن محمد القباني، وأبا عبد الله محمد بن القاسم الجمحي بمكة، ومحمد بن علي بن حمدان البغدادي بنيسابور، ومسعدة بن سعد العطار، وعثمان بن سعيد، ورجاء بن عبد الله، وإبراهيم بن محمد البيهقي، ومحمد بن عيسى بمكة، وعبد الله بن أحمد بن بويه العطار، وأبا علي محمد بن عبد الوهاب الثقفي، وغيرهم.</w:t>
      </w:r>
    </w:p>
    <w:p/>
    <w:p>
      <w:pPr/>
      <w:r>
        <w:rPr/>
        <w:t xml:space="preserve">وعنه: أبو عبد الله الحاكم - في ’’مستدركه’’، و’’المعرفة’’، ووصفه بالكاتب، وروى عنه مرة في ’’المستدرك’’ بواسطة - وأبو القاسم علي بن الحسين بن علي الطهماني، وأبو عثمان سعيد بن محمد بن محمد بن عبدان النيسابوري، وأبو صادق بن أبي الفوارس محمد بن أحمد بن محمد العطار، وأبو عبد الرحمن السلمي، ومحمد بن الحسين بن محمد بن حاتم ووصفه بالمعدل، ومعروف بن أحمد الزاهد، ومحمد بن الحسين بن موسى، وأبو علي الحافظ، وأبو الحسين الحجاجي، وغيرهم.</w:t>
      </w:r>
    </w:p>
    <w:p/>
    <w:p>
      <w:pPr/>
      <w:r>
        <w:rPr/>
        <w:t xml:space="preserve">قال الحاكم في ’’تاريخه’’: أبو الحسن الكارزي من قرية كارز على</w:t>
      </w:r>
    </w:p>
    <w:p/>
    <w:p>
      <w:pPr/>
      <w:r>
        <w:rPr/>
        <w:t xml:space="preserve">نصف فرسخ من البلد، كان يحكم بين أهل تلك القرى، وكان صحيح السماع مقبولاً في الرواية، وكان به صمم يحتاج الرجل أن يرفع صوته في القراءة عليه، سمع بنيسابور: الحسين بن محمد القباني، وأبا عبد الله البوشنجي، وأقرانهما، ثم لم يكتب بالعراق، وحج به أبوه وجاور بمكة حتى سمع الكتب من علي بن عبد العزيز البغوي، كتاب ’’الغريب’’ وكتاب ’’الأموال’’ والأحاديث المتفرقة غير ’’المسند’’ فإنه لم يسمع منه ’’المسند’’، وسمع - أيضاً - بمكة عن: محمد بن علي بن زيد الصائغ، ومسعدة بن سعد العطار، وإسحاق بن أحمد الخزاعي وغيرهم، وروى عنه: أبو علي الحافظ، وأبو الحسين الحجاجي، وجماعة من مشايخنا، وتوفي يوم الأحد السادس عشر من شوال سنة ست وأربعين وثلاثمائة. وقال أبو الفضل بن طاهر في ’’الأنساب المتفقة’’: صحيح السماع مقبول في الرواية.</w:t>
      </w:r>
    </w:p>
    <w:p/>
    <w:p>
      <w:pPr/>
      <w:r>
        <w:rPr/>
        <w:t xml:space="preserve">قلت: [ثقة].</w:t>
      </w:r>
    </w:p>
    <w:p/>
    <w:p>
      <w:pPr/>
      <w:r>
        <w:rPr/>
        <w:t xml:space="preserve">’’المستدرك’’ (1/ 127/ 225)، (3/ 575/ 6051)، ’’المعرفة’’ (204)، ’’مختصر تاريخ نيسابور’’ (53/ أ)، ’’طبقات الصوفية’’ (362)، ’’الإكمال’’ (7/ 182)، ’’الإنساب المتفقة’’ (137)، ’’الأنساب’’ (4/ 568)، (5/ 262)، ’’مختصره’’ (3/ 74)، ’’معجم البلدان’’ (4/ 485)، ’’تاريخ الإسلام’’ (25/ 361)، ’’توضيح المشتبه’’ (7/ 265).</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2026-10-13T03:24:20+03:00</dcterms:created>
  <dcterms:modified xsi:type="dcterms:W3CDTF">2026-10-13T03:24:20+03:00</dcterms:modified>
</cp:coreProperties>
</file>

<file path=docProps/custom.xml><?xml version="1.0" encoding="utf-8"?>
<Properties xmlns="http://schemas.openxmlformats.org/officeDocument/2006/custom-properties" xmlns:vt="http://schemas.openxmlformats.org/officeDocument/2006/docPropsVTypes"/>
</file>