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الحارث، أبو الحسن الكارزي.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الحارث، أبو الحسن الكارزي.
</w:t>
      </w:r>
    </w:p>
    <w:p>
      <w:pPr/>
      <w:r>
        <w:rPr/>
        <w:t xml:space="preserve">محمد بن محمد بن الحارث، أبو الحسن الكارزي. </w:t>
      </w:r>
    </w:p>
    <w:p/>
    <w:p>
      <w:pPr/>
      <w:r>
        <w:rPr/>
        <w:t xml:space="preserve">كذا في ’’الإكمال’’ (7/ 182) نسب إلى جده الأعلى، فهو محمد بن محمد بن الحسن ابن الحارث، أبو الحسن الكارزي.</w:t>
      </w:r>
    </w:p>
    <w:p/>
    <w:p>
      <w:pPr/>
      <w:r>
        <w:rPr/>
        <w:t xml:space="preserve">وقد ظنهما الأمير ابن ماكولا اثنين والصواب أنهما واحد نسب أحدهما إلى جده،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2026-10-13T03:21:22+03:00</dcterms:created>
  <dcterms:modified xsi:type="dcterms:W3CDTF">2026-10-13T03:21:22+03:00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