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إسماعيل، أبو نصر، الزاهد، الكرابيسي،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إسماعيل، أبو نصر، الزاهد، الكرابيسي، النيسابوري.
</w:t>
      </w:r>
    </w:p>
    <w:p>
      <w:pPr/>
      <w:r>
        <w:rPr/>
        <w:t xml:space="preserve">محمد بن محمد بن إسماعيل، أبو نصر، الزاهد، الكرابيسي، النيسابوري. </w:t>
      </w:r>
    </w:p>
    <w:p/>
    <w:p>
      <w:pPr/>
      <w:r>
        <w:rPr/>
        <w:t xml:space="preserve">حدث عن: علي بن عبدان، وابن الشرقي.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’’تاريخه’’، وكذا الذهبي وقال: ما كأنه شاخ، وذكر أنه توفي سنة تسع وستين وثلاثمائة.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(53/ ب)، ’’تاريخ الإسلام’’ (26/ 428).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2026-10-13T03:22:08+03:00</dcterms:created>
  <dcterms:modified xsi:type="dcterms:W3CDTF">2026-10-13T03:22:08+03:00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