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أحيد بن مجاهد، أبو بكر، الفقيه القطان، البلخي.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أحيد بن مجاهد، أبو بكر، الفقيه القطان، البلخي.
</w:t>
      </w:r>
    </w:p>
    <w:p>
      <w:pPr/>
      <w:r>
        <w:rPr/>
        <w:t xml:space="preserve">محمد بن محمد بن أحيد بن مجاهد، أبو بكر، الفقيه القطان، البلخي. </w:t>
      </w:r>
    </w:p>
    <w:p/>
    <w:p>
      <w:pPr/>
      <w:r>
        <w:rPr/>
        <w:t xml:space="preserve">حدث عن: أبي شهاب معمر بن محمد العوفي، ومحمد بن علي الطرخاني، وإسحاق بن الهياج، وأبي بكر الوراق.</w:t>
      </w:r>
    </w:p>
    <w:p/>
    <w:p>
      <w:pPr/>
      <w:r>
        <w:rPr/>
        <w:t xml:space="preserve">وعنه: أبو عبد الله الحاكم، والمعافي بن زكريا الجريري، وابن رزقويه، وأبو الحسين الفارسي، وعلي بن عمر التمار ووصفه بالفقيه، وذكر أنه حدثه ببغداد.</w:t>
      </w:r>
    </w:p>
    <w:p/>
    <w:p>
      <w:pPr/>
      <w:r>
        <w:rPr/>
        <w:t xml:space="preserve">قال الحاكم في ’’تاريخه’’: أبو بكر محمد بن محمد بن أحيد القطان البلخي كان من الصالحين، وفيما بلغنا أنه توفي ببلخ سنة سبع وأربعين وثلاثمائة. وقال الخطيب في ’’التاريخ’’: قدم بغداد وحدث بها. وقال الذهبي في ’’التاريخ’’: كان ثقة صالحاً، حدث ببغداد، وتوفي ببلخ.</w:t>
      </w:r>
    </w:p>
    <w:p/>
    <w:p>
      <w:pPr/>
      <w:r>
        <w:rPr/>
        <w:t xml:space="preserve">قلت: [صدوق عابد - والذهبي قد يتوسع في المدح.</w:t>
      </w:r>
    </w:p>
    <w:p/>
    <w:p>
      <w:pPr/>
      <w:r>
        <w:rPr/>
        <w:t xml:space="preserve">’’مختصر تاريخ نيسابور’’ (53/ أ)، ’’طبقات الصوفية’’ (225)، ’’تاريخ بغداد’’ (3/ 219)، ’’تاريخ الإسلام’’ (25/ 390).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2026-10-13T04:22:37+03:00</dcterms:created>
  <dcterms:modified xsi:type="dcterms:W3CDTF">2026-10-13T04:22:37+03:00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