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أحمد بن إسحاق بن يحيى، أبو الحسن، الحربي، النيسابوري، حفدة زكريا بن حرب.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أحمد بن إسحاق بن يحيى، أبو الحسن، الحربي، النيسابوري، حفدة زكريا بن حرب.
</w:t>
      </w:r>
    </w:p>
    <w:p>
      <w:pPr/>
      <w:r>
        <w:rPr/>
        <w:t xml:space="preserve">محمد بن محمد بن أحمد بن إسحاق بن يحيى، أبو الحسن، الحربي، النيسابوري، حفدة زكريا بن حرب. </w:t>
      </w:r>
    </w:p>
    <w:p/>
    <w:p>
      <w:pPr/>
      <w:r>
        <w:rPr/>
        <w:t xml:space="preserve">سمع: أبا حامد أحمد، وأبا محمد عبد الله ابني محمد بن الحسن الشرقي، ومكي بن عبدان، وأبي ذر القاسم بن داود الكاتب وغيرهم.</w:t>
      </w:r>
    </w:p>
    <w:p/>
    <w:p>
      <w:pPr/>
      <w:r>
        <w:rPr/>
        <w:t xml:space="preserve">وعنه: أبو عبد الله الحاكم، وأبو حازم عمر بن أحمد بن إبراهيم العبدوي.</w:t>
      </w:r>
    </w:p>
    <w:p/>
    <w:p>
      <w:pPr/>
      <w:r>
        <w:rPr/>
        <w:t xml:space="preserve">قال الحاكم في ’’تاريخه’’: أبو الحسن الحربي أقام ببغداد على</w:t>
      </w:r>
    </w:p>
    <w:p/>
    <w:p>
      <w:pPr/>
      <w:r>
        <w:rPr/>
        <w:t xml:space="preserve">حداثة سنه سنتين، وسمع الحديث الكثير من أبي عبد الله بن عياش القطان وأقرانه، توفي في شهر ربيع الآخرة سنة اثنتين وثلاثين وثلاثمائة، وصلى عليه أبو زكريا الحربي.</w:t>
      </w:r>
    </w:p>
    <w:p/>
    <w:p>
      <w:pPr/>
      <w:r>
        <w:rPr/>
        <w:t xml:space="preserve">قلت: [ثقة - وكونه بكر بالطلب على حداثة سنة يدل على اعتنائه بالعلم، ولعل ذلك؛ لأنه من بيت علم، وسماعه الحديث الكثير يدل - أيضاً - على اعتنائه بالطلب، وكل هذا يؤدي إلى الإتقان.</w:t>
      </w:r>
    </w:p>
    <w:p/>
    <w:p>
      <w:pPr/>
      <w:r>
        <w:rPr/>
        <w:t xml:space="preserve">’’مختصر تاريخ نيسابور’’ (52/ ب)، ’’تاريخ بغداد’’ (3/ 227)، ’’الأنساب’’ (2/ 236).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2026-10-13T04:23:19+03:00</dcterms:created>
  <dcterms:modified xsi:type="dcterms:W3CDTF">2026-10-13T04:23:19+03:00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