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الفضل بن لؤلؤ، أبو الحسين، الحلواني ثم النيسابوري.
</w:t>
      </w:r>
    </w:p>
    <w:p>
      <w:pPr>
        <w:jc w:val="start"/>
        <w:bidi/>
      </w:pPr>
      <w:r>
        <w:rPr>
          <w:rFonts w:ascii="arial" w:hAnsi="arial" w:eastAsia="arial" w:cs="arial"/>
          <w:sz w:val="28"/>
          <w:szCs w:val="28"/>
          <w:b w:val="1"/>
          <w:bCs w:val="1"/>
          <w:rtl/>
        </w:rPr>
        <w:t xml:space="preserve">محمد بن الفضل بن لؤلؤ، أبو الحسين، الحلواني ثم النيسابوري.
</w:t>
      </w:r>
    </w:p>
    <w:p>
      <w:pPr/>
      <w:r>
        <w:rPr/>
        <w:t xml:space="preserve">محمد بن الفضل بن لؤلؤ، أبو الحسين، الحلواني ثم النيسابوري. </w:t>
      </w:r>
    </w:p>
    <w:p/>
    <w:p>
      <w:pPr/>
      <w:r>
        <w:rPr/>
        <w:t xml:space="preserve">ذكره الحاكم في ’’تاريخه’’ من جملة الشيوخ الذين رزق السماع منهم بنيسابور وقال: كان من الرحالة المعروفين بطلب الحديث، مولده بحلون، ومنشؤه بمدينة السلام بغداد، سمع بتلك الديار بعد الثلاثين، وقدم نيسابور سنة أربعين فاستوطنها، وسمع الحديث الكثير، فبقي عندنا سنتين، ثم خرج إلى مرو، وأخرة بنسا، وتوفي بعد الثمانين وقبل التسعين والثلاثمائة.</w:t>
      </w:r>
    </w:p>
    <w:p/>
    <w:p>
      <w:pPr/>
      <w:r>
        <w:rPr/>
        <w:t xml:space="preserve">قلت: [ثقة مكثر رحالة].</w:t>
      </w:r>
    </w:p>
    <w:p/>
    <w:p>
      <w:pPr/>
      <w:r>
        <w:rPr/>
        <w:t xml:space="preserve">’’مختصر تاريخ نيسابور’’ (52/ ب)، ’’الأنساب’’ (2/ 291).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2026-10-13T04:22:38+03:00</dcterms:created>
  <dcterms:modified xsi:type="dcterms:W3CDTF">2026-10-13T04:22:38+03:00</dcterms:modified>
</cp:coreProperties>
</file>

<file path=docProps/custom.xml><?xml version="1.0" encoding="utf-8"?>
<Properties xmlns="http://schemas.openxmlformats.org/officeDocument/2006/custom-properties" xmlns:vt="http://schemas.openxmlformats.org/officeDocument/2006/docPropsVTypes"/>
</file>