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عون بن إسحاق، أبو سعيد،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عون بن إسحاق، أبو سعيد، المروزي.
</w:t>
      </w:r>
    </w:p>
    <w:p>
      <w:pPr/>
      <w:r>
        <w:rPr/>
        <w:t xml:space="preserve">محمد بن عون بن إسحاق، أبو سعيد، المروزي. </w:t>
      </w:r>
    </w:p>
    <w:p/>
    <w:p>
      <w:pPr/>
      <w:r>
        <w:rPr/>
        <w:t xml:space="preserve">ذكره الحاكم في شيوخه الذين رزق السماع منهم بنيسابور، ووصفه بالزاهد.</w:t>
      </w:r>
    </w:p>
    <w:p/>
    <w:p>
      <w:pPr/>
      <w:r>
        <w:rPr/>
        <w:t xml:space="preserve">قلت: [صدوق زاهد].</w:t>
      </w:r>
    </w:p>
    <w:p/>
    <w:p>
      <w:pPr/>
      <w:r>
        <w:rPr/>
        <w:t xml:space="preserve">’’مختصر تاريخ نيسابور’’ (52/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2026-10-13T05:26:50+03:00</dcterms:created>
  <dcterms:modified xsi:type="dcterms:W3CDTF">2026-10-13T05:26:50+03:00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