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عمرو بن البختري بن مدرك بن أبي سليمان، أبو جعفر، الرزاز،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بن البختري بن مدرك بن أبي سليمان، أبو جعفر، الرزاز، البغدادي.
</w:t>
      </w:r>
    </w:p>
    <w:p>
      <w:pPr/>
      <w:r>
        <w:rPr/>
        <w:t xml:space="preserve">محمد بن عمرو بن البختري بن مدرك بن أبي سليمان، أبو جعفر، الرزاز، البغدادي. </w:t>
      </w:r>
    </w:p>
    <w:p/>
    <w:p>
      <w:pPr/>
      <w:r>
        <w:rPr/>
        <w:t xml:space="preserve">مترجم في ’’شيوخ الدارقطني’’.</w:t>
      </w:r>
    </w:p>
    <w:p/>
    <w:p>
      <w:pPr/>
      <w:r>
        <w:rPr/>
        <w:t xml:space="preserve">قلت: [ثقة ثبت].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2026-10-13T05:29:57+03:00</dcterms:created>
  <dcterms:modified xsi:type="dcterms:W3CDTF">2026-10-13T05:29:57+03:00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