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علي: أبو جعفر العمري.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علي: أبو جعفر العمري.
</w:t>
      </w:r>
    </w:p>
    <w:p>
      <w:pPr/>
      <w:r>
        <w:rPr/>
        <w:t xml:space="preserve">محمد بن علي: أبو جعفر العمري. </w:t>
      </w:r>
    </w:p>
    <w:p/>
    <w:p>
      <w:pPr/>
      <w:r>
        <w:rPr/>
        <w:t xml:space="preserve">كذا في ’’مناقب الشافعي’’ (1/ 149) أن الحاكم يروي عنه مباشرة، والصواب أن الحاكم إنما يروي عنه بواسطة كما في ’’المناقب’’ نفسه (1/ 215)، و’’ذم الكلام وأهله’’ للهروي (3/ 33).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2026-10-13T05:25:01+03:00</dcterms:created>
  <dcterms:modified xsi:type="dcterms:W3CDTF">2026-10-13T05:25:01+03:00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