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بن عبد الله بن عبد الكريم، أبو جعفر الذهلي،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عبد الله بن عبد الكريم، أبو جعفر الذهلي، المروزي.
</w:t>
      </w:r>
    </w:p>
    <w:p>
      <w:pPr/>
      <w:r>
        <w:rPr/>
        <w:t xml:space="preserve">محمد بن علي بن محمد بن عبد الله بن عبد الكريم، أبو جعفر الذهلي، المروزي. </w:t>
      </w:r>
    </w:p>
    <w:p/>
    <w:p>
      <w:pPr/>
      <w:r>
        <w:rPr/>
        <w:t xml:space="preserve">حدث عن: سعيد بن مسعود، ومحمد بن عبدة.</w:t>
      </w:r>
    </w:p>
    <w:p/>
    <w:p>
      <w:pPr/>
      <w:r>
        <w:rPr/>
        <w:t xml:space="preserve">وعنه: أبو عبد الله الحاكم، وذكر أنه حدثه بمرو.</w:t>
      </w:r>
    </w:p>
    <w:p/>
    <w:p>
      <w:pPr/>
      <w:r>
        <w:rPr/>
        <w:t xml:space="preserve">كذا في ’’جزء القراءة خلف الإمام’’ للبيهقي برقم (343، 344، 390).</w:t>
      </w:r>
    </w:p>
    <w:p/>
    <w:p>
      <w:pPr/>
      <w:r>
        <w:rPr/>
        <w:t xml:space="preserve">قلت: [مجهول الحال].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2026-10-13T06:13:36+03:00</dcterms:created>
  <dcterms:modified xsi:type="dcterms:W3CDTF">2026-10-13T06:13:36+03:00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