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الحميد، أبو عبد الله، الآدمي، الصنعاني.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الحميد، أبو عبد الله، الآدمي، الصنعاني.
</w:t>
      </w:r>
    </w:p>
    <w:p>
      <w:pPr/>
      <w:r>
        <w:rPr/>
        <w:t xml:space="preserve">محمد بن علي بن عبد الحميد، أبو عبد الله، الآدمي، الصنعاني. </w:t>
      </w:r>
    </w:p>
    <w:p/>
    <w:p>
      <w:pPr/>
      <w:r>
        <w:rPr/>
        <w:t xml:space="preserve">سمع: إسحاق بن إبراهيم بن عباد الدبري، وأكثر عنه، ومحمد بن موسى بن هارون، وعلي بن المبارك الصنعاني، والحسن بن عبد الأعلى الصنعاني.</w:t>
      </w:r>
    </w:p>
    <w:p/>
    <w:p>
      <w:pPr/>
      <w:r>
        <w:rPr/>
        <w:t xml:space="preserve">وعنه: أبو عبد الله الحاكم في ’’مستدركه’’ وذكر أنه حدثه بمكة، وأكثر عنه، وصحح حديثه.</w:t>
      </w:r>
    </w:p>
    <w:p/>
    <w:p>
      <w:pPr/>
      <w:r>
        <w:rPr/>
        <w:t xml:space="preserve">ترجمه الذهبي في ’’تاريخه’’ فقال: سمع من إسحاق الدبري جملة صالحة، وحدثة بمكة، وروى عنه أبو عبد الله الحاكم في ’’المستدرك’’. وذكره الذهبي فيمن توفي قبل الأربعمائة. وقال محقق ’’الشعب’’: لم نجد له ترجمته. وكذا قال محقق كتاب ’’القضاء والقدر’’، وكتاب ’’فضائل الأوقات’’، وقد تصحف الصنعاني في ’’الأسماء والصفات’’ إلى ’’الصاغاني’’، والله المستعان.</w:t>
      </w:r>
    </w:p>
    <w:p/>
    <w:p>
      <w:pPr/>
      <w:r>
        <w:rPr/>
        <w:t xml:space="preserve">قلت: [صدوق - ولو قيل ثقة لكان وجيهاً لكونه أكثر عن الدبري، وأكثر عن الحاكم، وهذا يدل على اعتنائه بالطلب، ورضى الحاكم عنه.</w:t>
      </w:r>
    </w:p>
    <w:p/>
    <w:p>
      <w:pPr/>
      <w:r>
        <w:rPr/>
        <w:t xml:space="preserve">’’المستدرك’’ (1/ 54/ 35)، ’’المعرفة’’ (2/ 37/ 107)، ’’الشعب’’ (4/ 378)، (11/ 102)، ’’القضاء والقدر’’ (2/ 543)، ’’فضائل الأوقات’’ (149)، ’’الأسماء والصفات’’ (1/ 454)، ’’تاريخ الإسلام’’ (27/ 408).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2026-10-13T06:11:15+03:00</dcterms:created>
  <dcterms:modified xsi:type="dcterms:W3CDTF">2026-10-13T06:11:15+03:00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