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الخليل، أبو بكر، التاجر، النيسابوري، الرمجاري.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الخليل، أبو بكر، التاجر، النيسابوري، الرمجاري.
</w:t>
      </w:r>
    </w:p>
    <w:p>
      <w:pPr/>
      <w:r>
        <w:rPr/>
        <w:t xml:space="preserve">محمد بن علي الخليل، أبو بكر، التاجر، النيسابوري، الرمجاري. </w:t>
      </w:r>
    </w:p>
    <w:p/>
    <w:p>
      <w:pPr/>
      <w:r>
        <w:rPr/>
        <w:t xml:space="preserve">سمع: أبا عبد الله البوشنجي، وأبا مسلم الكجي، ويوسف بن يعقوب القاضي.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شيخ من الصالحين، سمع الحديث بخراسان، والعراقين. سمع بنيسابور: أبا عبد الله البوشنجي، وبالعراق: أبا مسلم إبراهيم بن عبد الله الكجي، ويوسف بن يعقوب القاضي، وتوفي سنة ست وأربعين وثلاثمائة.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(52/ أ)، ’’الأنساب’’ (3/ 99).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2026-10-13T06:12:45+03:00</dcterms:created>
  <dcterms:modified xsi:type="dcterms:W3CDTF">2026-10-13T06:12:45+03:00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