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بكير العدل.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بكير العدل.
</w:t>
      </w:r>
    </w:p>
    <w:p>
      <w:pPr/>
      <w:r>
        <w:rPr/>
        <w:t xml:space="preserve">محمد بن علي بن بكير العدل. </w:t>
      </w:r>
    </w:p>
    <w:p/>
    <w:p>
      <w:pPr/>
      <w:r>
        <w:rPr/>
        <w:t xml:space="preserve">كذا في ’’المستدرك’’ (3/ 579)، وصوابه محمد بن علي بن بكر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2026-10-13T06:08:03+03:00</dcterms:created>
  <dcterms:modified xsi:type="dcterms:W3CDTF">2026-10-13T06:08:03+03:00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