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بن إبراهيم، أبو جعفر، الحافظ.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بن إبراهيم، أبو جعفر، الحافظ.
</w:t>
      </w:r>
    </w:p>
    <w:p>
      <w:pPr/>
      <w:r>
        <w:rPr/>
        <w:t xml:space="preserve">محمد بن عبيد بن إبراهيم، أبو جعفر، الحافظ. </w:t>
      </w:r>
    </w:p>
    <w:p/>
    <w:p>
      <w:pPr/>
      <w:r>
        <w:rPr/>
        <w:t xml:space="preserve">كذا وقع مصحفاً في النسخة المطبوعة من ’’المستدرك’’ (2/ 635)، تفسير سورة الفلق، ولذا قال صاحب كتاب ’’الإمام الحاكم النيسابوري’’ ص 205: لم أهتد إليه. وصوابه: كما في ’’إتحاف المهرة’’ (17/ 626)، وترجمة شيخه ابن ديزيل من ’’النبلاء’’ (13/ 186)، وهو ابن عبيد - ويقال: ابن عبيد الله - بن إبراهيم بن محمد بن عبيد، راوية ابن ديزيل، تقدمت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2026-10-13T06:58:36+03:00</dcterms:created>
  <dcterms:modified xsi:type="dcterms:W3CDTF">2026-10-13T06:58:36+03:00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