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الله، أبو الحسين القزاز.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الله، أبو الحسين القزاز.
</w:t>
      </w:r>
    </w:p>
    <w:p>
      <w:pPr/>
      <w:r>
        <w:rPr/>
        <w:t xml:space="preserve">محمد بن عبد الله، أبو الحسين القزاز. </w:t>
      </w:r>
    </w:p>
    <w:p/>
    <w:p>
      <w:pPr/>
      <w:r>
        <w:rPr/>
        <w:t xml:space="preserve">حدث عن: أبي بكر أحمد بن محمد بن الحسن، الذهبي.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كذا في ’’الشعب’’ (7/ 93/ 4717).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2026-10-13T06:56:40+03:00</dcterms:created>
  <dcterms:modified xsi:type="dcterms:W3CDTF">2026-10-13T06:56:40+03:00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