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يعقوب، أبو بكر، النيسابوري، يعرف بالنساك.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يعقوب، أبو بكر، النيسابوري، يعرف بالنساك.
</w:t>
      </w:r>
    </w:p>
    <w:p>
      <w:pPr/>
      <w:r>
        <w:rPr/>
        <w:t xml:space="preserve">محمد بن عبد الله بن يعقوب، أبو بكر، النيسابوري، يعرف بالنساك. </w:t>
      </w:r>
    </w:p>
    <w:p/>
    <w:p>
      <w:pPr/>
      <w:r>
        <w:rPr/>
        <w:t xml:space="preserve">سمع: أبا عبد الله محمد بن إبراهيم البوشنجي، والحسين بن محمد القباني، وإبراهيم بن أبي طالب.</w:t>
      </w:r>
    </w:p>
    <w:p/>
    <w:p>
      <w:pPr/>
      <w:r>
        <w:rPr/>
        <w:t xml:space="preserve">وعنه: أبو عبد الله الحاكم في ’’تاريخه’’.</w:t>
      </w:r>
    </w:p>
    <w:p/>
    <w:p>
      <w:pPr/>
      <w:r>
        <w:rPr/>
        <w:t xml:space="preserve">وترجمه في ’’تاريخه’’، وكذا الذهبي، وقال: كان يؤم في الجامع، قاله الحاكم، وحدث عنه في ’’تاريخه’’، وقال: مات سنة أربع وستين - يعني وثلاثمائة -. وقال محقق ’’الشعب’’ الندوي: لم أقف على ترجمته.</w:t>
      </w:r>
    </w:p>
    <w:p/>
    <w:p>
      <w:pPr/>
      <w:r>
        <w:rPr/>
        <w:t xml:space="preserve">قلت: [صدوق عابد لاشتهار بالنساك - وكونه يؤم بالجامع دليل على كونه صدوقاً مرضياً.</w:t>
      </w:r>
    </w:p>
    <w:p/>
    <w:p>
      <w:pPr/>
      <w:r>
        <w:rPr/>
        <w:t xml:space="preserve">’’مختصر تاريخ نيسابور’’ (51/ ب)، ’’الشعب’’ (12/ 490)، ’’تاريخ الإسلام’’ (26/ 330).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2026-10-13T07:51:34+03:00</dcterms:created>
  <dcterms:modified xsi:type="dcterms:W3CDTF">2026-10-13T07:51:34+03:00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