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أبو بكر، الفارسي.
</w:t>
      </w:r>
    </w:p>
    <w:p>
      <w:pPr>
        <w:jc w:val="start"/>
        <w:bidi/>
      </w:pPr>
      <w:r>
        <w:rPr>
          <w:rFonts w:ascii="arial" w:hAnsi="arial" w:eastAsia="arial" w:cs="arial"/>
          <w:sz w:val="28"/>
          <w:szCs w:val="28"/>
          <w:b w:val="1"/>
          <w:bCs w:val="1"/>
          <w:rtl/>
        </w:rPr>
        <w:t xml:space="preserve">محمد بن عبد الله بن محمد، أبو بكر، الفارسي.
</w:t>
      </w:r>
    </w:p>
    <w:p>
      <w:pPr/>
      <w:r>
        <w:rPr/>
        <w:t xml:space="preserve">محمد بن عبد الله بن محمد، أبو بكر، الفارسي. </w:t>
      </w:r>
    </w:p>
    <w:p/>
    <w:p>
      <w:pPr/>
      <w:r>
        <w:rPr/>
        <w:t xml:space="preserve">ذكره الحاكم في ’’تاريخه’’، فيمن رزق السماع منهم بنيسابور، فقال: محمد بن عبد الله بن محمد، أبو بكر الفارسي الواعظ المفسر، سمع الحديث في دياره، وبالبصرة، ثم ورد نيسابور وسكنها إلى أن توفي بها، وكان مقدماً في معرفة المعاني والتفسير، توفي سلخ شهر رمضان، سنة اثنتين وسبعين وثلاثمائة، وصلى عليه الإمام أبو الحسن الماسرجسي.</w:t>
      </w:r>
    </w:p>
    <w:p/>
    <w:p>
      <w:pPr/>
      <w:r>
        <w:rPr/>
        <w:t xml:space="preserve">قلت: [صدوق عالم بالتفسير والمعاني].</w:t>
      </w:r>
    </w:p>
    <w:p/>
    <w:p>
      <w:pPr/>
      <w:r>
        <w:rPr/>
        <w:t xml:space="preserve">’’مختصر تاريخ نيسابور’’ (51/ ب)، ’’طبقات ابن الصلاح’’</w:t>
      </w:r>
    </w:p>
    <w:p/>
    <w:p>
      <w:pPr/>
      <w:r>
        <w:rPr/>
        <w:t xml:space="preserve">(1/ 206)، وابن كثير (1/ 334)، ’’العقد المذهب’’ (839).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2026-10-13T07:49:40+03:00</dcterms:created>
  <dcterms:modified xsi:type="dcterms:W3CDTF">2026-10-13T07:49:40+03:00</dcterms:modified>
</cp:coreProperties>
</file>

<file path=docProps/custom.xml><?xml version="1.0" encoding="utf-8"?>
<Properties xmlns="http://schemas.openxmlformats.org/officeDocument/2006/custom-properties" xmlns:vt="http://schemas.openxmlformats.org/officeDocument/2006/docPropsVTypes"/>
</file>