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محمد بن النعمان، أبو العباس، الإسفراييني.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محمد بن النعمان، أبو العباس، الإسفراييني.
</w:t>
      </w:r>
    </w:p>
    <w:p>
      <w:pPr/>
      <w:r>
        <w:rPr/>
        <w:t xml:space="preserve">محمد بن عبد الله بن محمد بن النعمان، أبو العباس، الإسفراييني. </w:t>
      </w:r>
    </w:p>
    <w:p/>
    <w:p>
      <w:pPr/>
      <w:r>
        <w:rPr/>
        <w:t xml:space="preserve">سمع: الكديمي، وبشر بن موسى، وأحمد بن سهل.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وترجمه في ’’تاريخه’’ وكذا الذهبي وذكر أنه توفي سنة إحدى وأربعين وثلاثمائة.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(51/ ب)، ’’تاريخ الإسلام’’ (25/ 250).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2026-10-13T07:51:08+03:00</dcterms:created>
  <dcterms:modified xsi:type="dcterms:W3CDTF">2026-10-13T07:51:08+03:00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