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زكريا بن يحيى بن حيويه، أبو الحسن، النيسابوري ثم المصري، الفقيه الشافعي.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زكريا بن يحيى بن حيويه، أبو الحسن، النيسابوري ثم المصري، الفقيه الشافعي.
</w:t>
      </w:r>
    </w:p>
    <w:p>
      <w:pPr/>
      <w:r>
        <w:rPr/>
        <w:t xml:space="preserve">محمد بن عبد الله بن زكريا بن يحيى بن حيويه، أبو الحسن، النيسابوري ثم المصري، الفقيه الشافعي. </w:t>
      </w:r>
    </w:p>
    <w:p/>
    <w:p>
      <w:pPr/>
      <w:r>
        <w:rPr/>
        <w:t xml:space="preserve">مترجم في ’’شيوخ الدارقطني’’.</w:t>
      </w:r>
    </w:p>
    <w:p/>
    <w:p>
      <w:pPr/>
      <w:r>
        <w:rPr/>
        <w:t xml:space="preserve">قلت: [ثقة فقيه قاضٍ].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2026-10-13T08:55:50+03:00</dcterms:created>
  <dcterms:modified xsi:type="dcterms:W3CDTF">2026-10-13T08:55:50+03:00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