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الجنيد، أبو بكر.
</w:t>
      </w:r>
    </w:p>
    <w:p>
      <w:pPr>
        <w:jc w:val="start"/>
        <w:bidi/>
      </w:pPr>
      <w:r>
        <w:rPr>
          <w:rFonts w:ascii="arial" w:hAnsi="arial" w:eastAsia="arial" w:cs="arial"/>
          <w:sz w:val="28"/>
          <w:szCs w:val="28"/>
          <w:b w:val="1"/>
          <w:bCs w:val="1"/>
          <w:rtl/>
        </w:rPr>
        <w:t xml:space="preserve">محمد بن عبد الله بن الجنيد، أبو بكر.
</w:t>
      </w:r>
    </w:p>
    <w:p>
      <w:pPr/>
      <w:r>
        <w:rPr/>
        <w:t xml:space="preserve">محمد بن عبد الله بن الجنيد، أبو بكر. </w:t>
      </w:r>
    </w:p>
    <w:p/>
    <w:p>
      <w:pPr/>
      <w:r>
        <w:rPr/>
        <w:t xml:space="preserve">صوابه: محمد بن عبد الله الحفيد، يأتي - إن شاء الله تعالى - في: محمد بن عبد الله بن محمد بن يوسف.</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يوسف، أبو بكر، النيسابوري، الحفيد ابن بنت العباس بن حمزة العماني، الفقيه الحنفي.
</w:t>
      </w:r>
    </w:p>
    <w:p>
      <w:pPr/>
      <w:r>
        <w:rPr/>
        <w:t xml:space="preserve">محمد بن عبد الله بن محمد بن يوسف، أبو بكر، النيسابوري، الحفيد ابن بنت العباس بن حمزة العماني، الفقيه الحنفي. </w:t>
      </w:r>
    </w:p>
    <w:p/>
    <w:p>
      <w:pPr/>
      <w:r>
        <w:rPr/>
        <w:t xml:space="preserve">سمع: جده لأمه العباس بن حمزة، والحسين بن الفضل البجلي - وأكثر عنه لمحل جده - وأحمد بن نصر، وأبا علي الحرشي، وكافة مشايخ نيسابور، وببغداد: أبا العباس محمد بن يونس الكديمي، وأبا علي بشر بن موسى الأسدي، وأبا عبد الرحمن عبد الله بن أحمد بن حنبل، وأبا سعيد عبيد بن كثير بن عبد الواحد الكوفي، ومحمد بن زكريا الغلابي، وغيرهم.</w:t>
      </w:r>
    </w:p>
    <w:p/>
    <w:p>
      <w:pPr/>
      <w:r>
        <w:rPr/>
        <w:t xml:space="preserve">وعنه: أبو عبد الله الحاكم في ’’مستدركه’’، وذكر أنه حدثه قراءة من كتابه، وأبو يعلى حمزة بن عبد العزيز المهلبي النيسابوري.</w:t>
      </w:r>
    </w:p>
    <w:p/>
    <w:p>
      <w:pPr/>
      <w:r>
        <w:rPr/>
        <w:t xml:space="preserve">قال الحاكم في ’’تاريخه’’: كان محدث أصحاب الرأي، كثير الرحلة والسماع والطلب، لولا مجون كان فيه، وذلك أنه خرج من نيسابور سنة تسعين ومائتين، وانصرف إليها سنة ثلاثين وثلاثمائة، وأكثر مقامه كان بالعراقين، ثم وقع إلى عمان واستوطنها، وكان يعرف بالعراق وبلاد خراسان بأبي بكر النيسابوري، وكان يعرف بنيسابور بأبي بكر العماني، ومن الناس من يجرحه ويتوهم أنه في الرواية، وليس كذلك، فإن جرحه إنما هو لشربه المسكر، فإنه على مذهبه كان يشرب ولا يستره، سمع بنيسابور، وبالعراق، وأكثر بالكوفة بانتقاء أبي العباس بن سعيد على الشيوخ، وسمع أخبار الغلابي عن آخرها بالبصرة، وكتب عن أقرانه، حدث بنيسابور تسع سنين، وقد أكثرنا عنه، وكان يحضر المجالس ويكتب أماليهم بخطه، ثم خرج من نيسابور متوجهاً إلى مرو في المحرم من سنة تسع وثلاثين وثلاثمائة، وخرج إلى بخارى وسمرقند، وحدث بتلك الديار، ثم انصرف في أواخر عمره إلى هراة إلى أن توفي بها، وله بها عجائب وقصص يطول شرحها، وسمعته يقول: تقدمت إلى حانوت نصر بن أحمد بالبصرة؛ وهو يخبز الأرز، فقلت: يا أبا القاسم، أنشدنا من شعرك، فقال: كيف أنشد وأنا كما ترى:</w:t>
      </w:r>
    </w:p>
    <w:p/>
    <w:p>
      <w:pPr>
        <w:jc w:val="center"/>
      </w:pPr>
      <w:r>
        <w:rPr>
          <w:color w:val="ff0000"/>
        </w:rPr>
        <w:t xml:space="preserve">نار شوق ونار خبز وحر</w:t>
      </w:r>
      <w:r>
        <w:rPr>
          <w:color w:val="ff0000"/>
        </w:rPr>
        <w:t xml:space="preserve">      </w:t>
      </w:r>
      <w:r>
        <w:rPr>
          <w:color w:val="ff0000"/>
        </w:rPr>
        <w:t xml:space="preserve">أي عيش يكون من ذا أمر</w:t>
      </w:r>
    </w:p>
    <w:p/>
    <w:p>
      <w:pPr/>
      <w:r>
        <w:rPr/>
        <w:t xml:space="preserve">وقال السمعاني: كان محدث أصحاب الرأي في عصره، كثير الرحلة والسماع والطلب، خرج إلى العراق والبحرين، وغاب عن بلده أربعين سنة. وقال الألباني في ’’آداب الزفاف’’: محمد بن عبد الله الحفيد شيخ الحاكم، قال الحاكم نفسه في التاريخ: كان فيه جهالة، وكان حنفياً يشرب المسكر على مذهبه ولا يستره.</w:t>
      </w:r>
    </w:p>
    <w:p/>
    <w:p>
      <w:pPr/>
      <w:r>
        <w:rPr/>
        <w:t xml:space="preserve">توفي بهراة في شهر رمضان من سنة أربع وأربعين وثلاثمائة.</w:t>
      </w:r>
    </w:p>
    <w:p/>
    <w:p>
      <w:pPr/>
      <w:r>
        <w:rPr/>
        <w:t xml:space="preserve">قلت: [ثقة كثير الرحلة والسماع، لولا مجون كان فيه - وشرب النبيذ فيه خلاف مشهور، ولا يترك الثقة لذلك. والمراد بشربه المسكر أي النبيذ عند من يعده خمراً، وإلا فالخمر محرم بالأجماع، وليس هناك من يجيزه في مذهبه.</w:t>
      </w:r>
    </w:p>
    <w:p/>
    <w:p>
      <w:pPr/>
      <w:r>
        <w:rPr/>
        <w:t xml:space="preserve">’’المستدرك’’ (1/ 246)، ’’المعرفة’’ (142)، ’’مختصر تاريخ نيسابور’’ (51/ ب)، ’’الشعب’’ (10/ 373)، ’’القضاء والقدر’’ (1/ 243)، ’’الخلافيات’’ (2/ 139، 303)، ’’دلائل النبوة’’ (1/ 139)، ’’ذم الكلام وأهله’’ (4/ 303)، ’’الأنساب’’ (2/ 282)، ’’مختصره’’ (1/ 377)، ’’تكملة الإكمال’’ (2/ 266)، ’’تاريخ الإسلام’’ (25/ 308)، ’’الجواهر المضية’’ (3/ 198)، ’’اللسان’’ (7/ 239)، ’’حاشية الإكمال’’ (2/ 107)، آداب الزفاف (273).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بنت العباس بن حمزة.
</w:t>
      </w:r>
    </w:p>
    <w:p>
      <w:pPr/>
      <w:r>
        <w:rPr/>
        <w:t xml:space="preserve">محمد بن عبد الله بن محمد بن بنت العباس بن حمزة. </w:t>
      </w:r>
    </w:p>
    <w:p/>
    <w:p>
      <w:pPr/>
      <w:r>
        <w:rPr/>
        <w:t xml:space="preserve">تقدم في: محمد بن عبد الله بن محمد بن يوسف الحفيد.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بنت العباس بن حمزة، أبو بكر.
</w:t>
      </w:r>
    </w:p>
    <w:p>
      <w:pPr/>
      <w:r>
        <w:rPr/>
        <w:t xml:space="preserve">محمد بن عبد الله بن بنت العباس بن حمزة، أبو بكر. </w:t>
      </w:r>
    </w:p>
    <w:p/>
    <w:p>
      <w:pPr/>
      <w:r>
        <w:rPr/>
        <w:t xml:space="preserve">تقدم في: محمد بن عبد الله بن محمد بن يوسف.</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العباس بن حمزة
</w:t>
      </w:r>
    </w:p>
    <w:p>
      <w:pPr/>
      <w:r>
        <w:rPr/>
        <w:t xml:space="preserve">ابن بنت العباس بن حمزة </w:t>
      </w:r>
    </w:p>
    <w:p/>
    <w:p>
      <w:pPr/>
      <w:r>
        <w:rPr/>
        <w:t xml:space="preserve">ابن بنت العباس بن حمزة = محمد بن عبد الله بن محمد بن يوسف</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الحفيد
</w:t>
      </w:r>
    </w:p>
    <w:p>
      <w:pPr/>
      <w:r>
        <w:rPr/>
        <w:t xml:space="preserve">أبو بكر الحفيد </w:t>
      </w:r>
    </w:p>
    <w:p/>
    <w:p>
      <w:pPr/>
      <w:r>
        <w:rPr/>
        <w:t xml:space="preserve">أبو بكر الحفيد = محمد بن عبد الله بن محمد بن يوسف</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بنت العباس بن حمزة
</w:t>
      </w:r>
    </w:p>
    <w:p>
      <w:pPr/>
      <w:r>
        <w:rPr/>
        <w:t xml:space="preserve">ابن بنت العباس بن حمزة </w:t>
      </w:r>
    </w:p>
    <w:p/>
    <w:p>
      <w:pPr/>
      <w:r>
        <w:rPr/>
        <w:t xml:space="preserve">ابن بنت العباس بن حمزة = محمد بن عبد الله بن محمد بن يوسف</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2026-10-13T08:50:47+03:00</dcterms:created>
  <dcterms:modified xsi:type="dcterms:W3CDTF">2026-10-13T08:50:47+03:00</dcterms:modified>
</cp:coreProperties>
</file>

<file path=docProps/custom.xml><?xml version="1.0" encoding="utf-8"?>
<Properties xmlns="http://schemas.openxmlformats.org/officeDocument/2006/custom-properties" xmlns:vt="http://schemas.openxmlformats.org/officeDocument/2006/docPropsVTypes"/>
</file>